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Heading2"/>
        <w:ind w:left="142"/>
        <w:rPr>
          <w:rFonts w:ascii="Calibri" w:hAnsi="Calibri" w:cs="Calibri"/>
          <w:sz w:val="4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E02699C" wp14:editId="1932A8D2">
            <wp:simplePos x="0" y="0"/>
            <wp:positionH relativeFrom="margin">
              <wp:posOffset>9752330</wp:posOffset>
            </wp:positionH>
            <wp:positionV relativeFrom="margin">
              <wp:posOffset>-478155</wp:posOffset>
            </wp:positionV>
            <wp:extent cx="335915" cy="334010"/>
            <wp:effectExtent l="0" t="0" r="6985" b="8890"/>
            <wp:wrapSquare wrapText="bothSides"/>
            <wp:docPr id="1" name="Picture 5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5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8612" t="-6026" r="-6151" b="-60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15" cy="334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alibri" w:hAnsi="Calibri" w:cs="Calibri"/>
          <w:sz w:val="40"/>
        </w:rPr>
        <w:t>ISO 9001:2026 Audit Checklist</w:t>
      </w:r>
    </w:p>
    <w:p>
      <w:pPr>
        <w:tabs>
          <w:tab w:val="left" w:pos="2410"/>
          <w:tab w:val="right" w:pos="8222"/>
        </w:tabs>
        <w:rPr>
          <w:rFonts w:cs="Calibri"/>
          <w:sz w:val="10"/>
          <w:szCs w:val="10"/>
        </w:rPr>
      </w:pPr>
    </w:p>
    <w:tbl>
      <w:tblPr>
        <w:tblW w:w="14742" w:type="dxa"/>
        <w:tblInd w:w="137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00" w:firstRow="0" w:lastRow="0" w:firstColumn="0" w:lastColumn="0" w:noHBand="0" w:noVBand="0"/>
      </w:tblPr>
      <w:tblGrid>
        <w:gridCol w:w="2116"/>
        <w:gridCol w:w="1127"/>
        <w:gridCol w:w="2569"/>
        <w:gridCol w:w="5386"/>
        <w:gridCol w:w="764"/>
        <w:gridCol w:w="2780"/>
      </w:tblGrid>
      <w:tr>
        <w:trPr>
          <w:trHeight w:val="405"/>
        </w:trPr>
        <w:tc>
          <w:tcPr>
            <w:tcW w:w="3243" w:type="dxa"/>
            <w:gridSpan w:val="2"/>
            <w:shd w:val="clear" w:color="auto" w:fill="F2F2F2" w:themeFill="background1" w:themeFillShade="F2"/>
            <w:vAlign w:val="center"/>
          </w:tcPr>
          <w:p>
            <w:pPr>
              <w:tabs>
                <w:tab w:val="left" w:pos="2410"/>
                <w:tab w:val="right" w:pos="8222"/>
              </w:tabs>
              <w:spacing w:line="360" w:lineRule="auto"/>
              <w:rPr>
                <w:b/>
                <w:bCs/>
              </w:rPr>
            </w:pPr>
            <w:r>
              <w:rPr>
                <w:b/>
              </w:rPr>
              <w:t xml:space="preserve">Scope (Activity / Area Audited): </w:t>
            </w:r>
          </w:p>
        </w:tc>
        <w:tc>
          <w:tcPr>
            <w:tcW w:w="11499" w:type="dxa"/>
            <w:gridSpan w:val="4"/>
            <w:vAlign w:val="center"/>
          </w:tcPr>
          <w:p>
            <w:pPr>
              <w:tabs>
                <w:tab w:val="left" w:pos="2410"/>
                <w:tab w:val="right" w:pos="8222"/>
              </w:tabs>
              <w:spacing w:line="360" w:lineRule="auto"/>
            </w:pPr>
            <w:r>
              <w:rPr>
                <w:sz w:val="20"/>
                <w:szCs w:val="20"/>
              </w:rPr>
              <w:t xml:space="preserve">ISO 9001:2026 compliance</w:t>
            </w:r>
          </w:p>
        </w:tc>
      </w:tr>
      <w:tr>
        <w:trPr>
          <w:trHeight w:val="411"/>
        </w:trPr>
        <w:tc>
          <w:tcPr>
            <w:tcW w:w="5812" w:type="dxa"/>
            <w:gridSpan w:val="3"/>
            <w:shd w:val="clear" w:color="auto" w:fill="F2F2F2" w:themeFill="background1" w:themeFillShade="F2"/>
            <w:vAlign w:val="center"/>
          </w:tcPr>
          <w:p>
            <w:pPr>
              <w:tabs>
                <w:tab w:val="left" w:pos="2410"/>
                <w:tab w:val="right" w:pos="8222"/>
              </w:tabs>
              <w:spacing w:line="360" w:lineRule="auto"/>
              <w:rPr>
                <w:b/>
                <w:bCs/>
              </w:rPr>
            </w:pPr>
            <w:r>
              <w:rPr>
                <w:b/>
              </w:rPr>
              <w:t>Criteria and objectives (ISO Standards / Internal Procedures):</w:t>
            </w:r>
          </w:p>
        </w:tc>
        <w:tc>
          <w:tcPr>
            <w:tcW w:w="8930" w:type="dxa"/>
            <w:gridSpan w:val="3"/>
            <w:vAlign w:val="center"/>
          </w:tcPr>
          <w:p>
            <w:pPr>
              <w:tabs>
                <w:tab w:val="left" w:pos="2410"/>
                <w:tab w:val="right" w:pos="8222"/>
              </w:tabs>
              <w:spacing w:line="360" w:lineRule="auto"/>
            </w:pPr>
            <w:r>
              <w:rPr>
                <w:sz w:val="20"/>
                <w:szCs w:val="20"/>
              </w:rPr>
              <w:t xml:space="preserve">Compliance with the ISO 9001 standard and documented procedures / records (This checklist is based on the requirements of the ISO 9001:2026 standard. In order to review each clause it is necessary to reference the full ISO 9001:2026 standard)</w:t>
            </w:r>
          </w:p>
        </w:tc>
      </w:tr>
      <w:tr>
        <w:trPr>
          <w:trHeight w:val="411"/>
        </w:trPr>
        <w:tc>
          <w:tcPr>
            <w:tcW w:w="2116" w:type="dxa"/>
            <w:shd w:val="clear" w:color="auto" w:fill="F2F2F2" w:themeFill="background1" w:themeFillShade="F2"/>
            <w:vAlign w:val="center"/>
          </w:tcPr>
          <w:p>
            <w:pPr>
              <w:tabs>
                <w:tab w:val="left" w:pos="2410"/>
                <w:tab w:val="right" w:pos="8222"/>
              </w:tabs>
              <w:spacing w:line="360" w:lineRule="auto"/>
              <w:rPr>
                <w:b/>
              </w:rPr>
            </w:pPr>
            <w:r>
              <w:rPr>
                <w:b/>
              </w:rPr>
              <w:t xml:space="preserve">Site/Location: </w:t>
            </w:r>
          </w:p>
        </w:tc>
        <w:tc>
          <w:tcPr>
            <w:tcW w:w="12626" w:type="dxa"/>
            <w:gridSpan w:val="5"/>
            <w:vAlign w:val="center"/>
          </w:tcPr>
          <w:p>
            <w:pPr>
              <w:tabs>
                <w:tab w:val="left" w:pos="2410"/>
                <w:tab w:val="right" w:pos="8222"/>
              </w:tabs>
              <w:spacing w:line="360" w:lineRule="auto"/>
              <w:rPr>
                <w:bCs/>
              </w:rPr>
            </w:pPr>
          </w:p>
        </w:tc>
      </w:tr>
      <w:tr>
        <w:trPr>
          <w:trHeight w:val="411"/>
        </w:trPr>
        <w:tc>
          <w:tcPr>
            <w:tcW w:w="2116" w:type="dxa"/>
            <w:shd w:val="clear" w:color="auto" w:fill="F2F2F2" w:themeFill="background1" w:themeFillShade="F2"/>
            <w:vAlign w:val="center"/>
          </w:tcPr>
          <w:p>
            <w:pPr>
              <w:tabs>
                <w:tab w:val="left" w:pos="2410"/>
                <w:tab w:val="right" w:pos="8222"/>
              </w:tabs>
              <w:spacing w:line="360" w:lineRule="auto"/>
              <w:rPr>
                <w:b/>
              </w:rPr>
            </w:pPr>
            <w:r>
              <w:rPr>
                <w:b/>
              </w:rPr>
              <w:t xml:space="preserve">Audit Participants: </w:t>
            </w:r>
          </w:p>
        </w:tc>
        <w:tc>
          <w:tcPr>
            <w:tcW w:w="12626" w:type="dxa"/>
            <w:gridSpan w:val="5"/>
            <w:vAlign w:val="center"/>
          </w:tcPr>
          <w:p>
            <w:pPr>
              <w:tabs>
                <w:tab w:val="left" w:pos="2410"/>
                <w:tab w:val="right" w:pos="8222"/>
              </w:tabs>
              <w:spacing w:line="360" w:lineRule="auto"/>
              <w:rPr>
                <w:bCs/>
              </w:rPr>
            </w:pPr>
          </w:p>
        </w:tc>
      </w:tr>
      <w:tr>
        <w:trPr>
          <w:trHeight w:val="409"/>
        </w:trPr>
        <w:tc>
          <w:tcPr>
            <w:tcW w:w="2116" w:type="dxa"/>
            <w:shd w:val="clear" w:color="auto" w:fill="F2F2F2" w:themeFill="background1" w:themeFillShade="F2"/>
            <w:vAlign w:val="center"/>
          </w:tcPr>
          <w:p>
            <w:pPr>
              <w:tabs>
                <w:tab w:val="left" w:pos="2410"/>
                <w:tab w:val="right" w:pos="8222"/>
              </w:tabs>
              <w:spacing w:line="360" w:lineRule="auto"/>
              <w:rPr>
                <w:b/>
                <w:bCs/>
              </w:rPr>
            </w:pPr>
            <w:r>
              <w:rPr>
                <w:b/>
              </w:rPr>
              <w:t xml:space="preserve">Auditor(s): </w:t>
            </w:r>
          </w:p>
        </w:tc>
        <w:tc>
          <w:tcPr>
            <w:tcW w:w="9082" w:type="dxa"/>
            <w:gridSpan w:val="3"/>
            <w:vAlign w:val="center"/>
          </w:tcPr>
          <w:p>
            <w:pPr>
              <w:tabs>
                <w:tab w:val="left" w:pos="2410"/>
                <w:tab w:val="right" w:pos="8222"/>
              </w:tabs>
              <w:spacing w:line="360" w:lineRule="auto"/>
              <w:rPr>
                <w:bCs/>
              </w:rPr>
            </w:pPr>
          </w:p>
        </w:tc>
        <w:tc>
          <w:tcPr>
            <w:tcW w:w="764" w:type="dxa"/>
            <w:shd w:val="clear" w:color="auto" w:fill="F2F2F2" w:themeFill="background1" w:themeFillShade="F2"/>
            <w:vAlign w:val="center"/>
          </w:tcPr>
          <w:p>
            <w:pPr>
              <w:tabs>
                <w:tab w:val="left" w:pos="2410"/>
                <w:tab w:val="right" w:pos="8222"/>
              </w:tabs>
              <w:spacing w:line="360" w:lineRule="auto"/>
              <w:rPr>
                <w:b/>
                <w:bCs/>
              </w:rPr>
            </w:pPr>
            <w:r>
              <w:rPr>
                <w:b/>
              </w:rPr>
              <w:t xml:space="preserve">Date: </w:t>
            </w:r>
          </w:p>
        </w:tc>
        <w:tc>
          <w:tcPr>
            <w:tcW w:w="2780" w:type="dxa"/>
            <w:vAlign w:val="center"/>
          </w:tcPr>
          <w:p>
            <w:pPr>
              <w:tabs>
                <w:tab w:val="left" w:pos="2410"/>
                <w:tab w:val="right" w:pos="8222"/>
              </w:tabs>
              <w:spacing w:line="360" w:lineRule="auto"/>
            </w:pPr>
          </w:p>
        </w:tc>
      </w:tr>
    </w:tbl>
    <w:p>
      <w:pPr>
        <w:rPr>
          <w:rFonts w:cs="Calibri"/>
          <w:vanish/>
        </w:rPr>
      </w:pPr>
    </w:p>
    <w:tbl>
      <w:tblPr>
        <w:tblW w:w="148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69"/>
        <w:gridCol w:w="8897"/>
      </w:tblGrid>
      <w:tr>
        <w:trPr>
          <w:trHeight w:val="416"/>
          <w:tblHeader/>
          <w:jc w:val="center"/>
        </w:trPr>
        <w:tc>
          <w:tcPr>
            <w:tcW w:w="5969" w:type="dxa"/>
            <w:shd w:val="clear" w:color="auto" w:fill="D9D9D9"/>
          </w:tcPr>
          <w:p>
            <w:pPr>
              <w:spacing w:line="276" w:lineRule="auto"/>
              <w:rPr>
                <w:rFonts w:cs="Calibri"/>
              </w:rPr>
            </w:pPr>
            <w:r>
              <w:rPr>
                <w:rFonts w:cs="Calibri"/>
                <w:b/>
                <w:bCs/>
              </w:rPr>
              <w:t xml:space="preserve">Clause</w:t>
            </w:r>
          </w:p>
        </w:tc>
        <w:tc>
          <w:tcPr>
            <w:tcW w:w="8897" w:type="dxa"/>
            <w:shd w:val="clear" w:color="auto" w:fill="D9D9D9"/>
          </w:tcPr>
          <w:p>
            <w:pPr>
              <w:spacing w:line="276" w:lineRule="auto"/>
              <w:rPr>
                <w:rFonts w:cs="Calibri"/>
              </w:rPr>
            </w:pPr>
            <w:r>
              <w:rPr>
                <w:rFonts w:cs="Calibri"/>
                <w:b/>
                <w:bCs/>
              </w:rPr>
              <w:t xml:space="preserve">Evidence Viewed / Response / Findings</w:t>
            </w:r>
          </w:p>
        </w:tc>
      </w:tr>
      <w:tr>
        <w:trPr>
          <w:cantSplit/>
          <w:jc w:val="center"/>
        </w:trPr>
        <w:tc>
          <w:tcPr>
            <w:tcW w:w="5969" w:type="dxa"/>
          </w:tcPr>
          <w:p>
            <w:pPr>
              <w:spacing w:line="276" w:lineRule="auto"/>
              <w:rPr>
                <w:rFonts w:cs="Calibri"/>
              </w:rPr>
            </w:pPr>
            <w:r>
              <w:rPr>
                <w:rFonts w:cs="Calibri"/>
                <w:b/>
                <w:bCs/>
              </w:rPr>
              <w:t xml:space="preserve">4.1 Understanding the organization and its context</w:t>
            </w:r>
          </w:p>
          <w:p>
            <w:pPr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Internal and external issues</w:t>
            </w:r>
          </w:p>
          <w:p>
            <w:pPr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Climate change determined as relevant or not</w:t>
            </w:r>
          </w:p>
          <w:p>
            <w:pPr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Issues monitored and reviewed</w:t>
            </w:r>
          </w:p>
          <w:p>
            <w:pPr>
              <w:spacing w:line="276" w:lineRule="auto"/>
              <w:rPr>
                <w:rFonts w:cs="Calibri"/>
              </w:rPr>
            </w:pPr>
          </w:p>
        </w:tc>
        <w:tc>
          <w:tcPr>
            <w:tcW w:w="8897" w:type="dxa"/>
          </w:tcPr>
          <w:p>
            <w:pPr>
              <w:spacing w:line="276" w:lineRule="auto"/>
              <w:rPr>
                <w:rFonts w:cs="Calibri"/>
              </w:rPr>
            </w:pPr>
          </w:p>
        </w:tc>
      </w:tr>
      <w:tr>
        <w:trPr>
          <w:cantSplit/>
          <w:jc w:val="center"/>
        </w:trPr>
        <w:tc>
          <w:tcPr>
            <w:tcW w:w="5969" w:type="dxa"/>
          </w:tcPr>
          <w:p>
            <w:pPr>
              <w:spacing w:line="276" w:lineRule="auto"/>
              <w:rPr>
                <w:rFonts w:cs="Calibri"/>
              </w:rPr>
            </w:pPr>
            <w:r>
              <w:rPr>
                <w:rFonts w:cs="Calibri"/>
                <w:b/>
                <w:bCs/>
              </w:rPr>
              <w:t xml:space="preserve">4.2 Understanding the needs and expectations of interested parties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4.2.a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interested parties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4.2.b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relevant requirements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4.2.c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requirements addressed through the Quality Management System (QMS)</w:t>
            </w:r>
          </w:p>
          <w:p>
            <w:pPr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Monitored and reviewed</w:t>
            </w:r>
          </w:p>
          <w:p>
            <w:pPr>
              <w:spacing w:line="276" w:lineRule="auto"/>
              <w:rPr>
                <w:rFonts w:cs="Calibri"/>
              </w:rPr>
            </w:pPr>
          </w:p>
        </w:tc>
        <w:tc>
          <w:tcPr>
            <w:tcW w:w="8897" w:type="dxa"/>
          </w:tcPr>
          <w:p>
            <w:pPr>
              <w:spacing w:line="276" w:lineRule="auto"/>
              <w:rPr>
                <w:rFonts w:cs="Calibri"/>
              </w:rPr>
            </w:pPr>
          </w:p>
        </w:tc>
      </w:tr>
      <w:tr>
        <w:trPr>
          <w:cantSplit/>
          <w:jc w:val="center"/>
        </w:trPr>
        <w:tc>
          <w:tcPr>
            <w:tcW w:w="5969" w:type="dxa"/>
          </w:tcPr>
          <w:p>
            <w:pPr>
              <w:spacing w:line="276" w:lineRule="auto"/>
              <w:rPr>
                <w:rFonts w:cs="Calibri"/>
              </w:rPr>
            </w:pPr>
            <w:r>
              <w:rPr>
                <w:rFonts w:cs="Calibri"/>
                <w:b/>
                <w:bCs/>
              </w:rPr>
              <w:t xml:space="preserve">4.3 Determining the scope of the quality management system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4.3.a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external / internal issues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4.3.b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interested parties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4.3.c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products / services</w:t>
            </w:r>
          </w:p>
          <w:p>
            <w:pPr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Types of products and services stated</w:t>
            </w:r>
          </w:p>
          <w:p>
            <w:pPr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Justification for requirements not applicable</w:t>
            </w:r>
          </w:p>
          <w:p>
            <w:pPr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Requirements not applicable do not affect conformity or customer satisfaction</w:t>
            </w:r>
          </w:p>
          <w:p>
            <w:pPr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Available as documented information</w:t>
            </w:r>
          </w:p>
          <w:p>
            <w:pPr>
              <w:spacing w:line="276" w:lineRule="auto"/>
              <w:rPr>
                <w:rFonts w:cs="Calibri"/>
              </w:rPr>
            </w:pPr>
          </w:p>
        </w:tc>
        <w:tc>
          <w:tcPr>
            <w:tcW w:w="8897" w:type="dxa"/>
          </w:tcPr>
          <w:p>
            <w:pPr>
              <w:spacing w:line="276" w:lineRule="auto"/>
              <w:rPr>
                <w:rFonts w:cs="Calibri"/>
              </w:rPr>
            </w:pPr>
          </w:p>
        </w:tc>
      </w:tr>
      <w:tr>
        <w:trPr>
          <w:cantSplit/>
          <w:jc w:val="center"/>
        </w:trPr>
        <w:tc>
          <w:tcPr>
            <w:tcW w:w="5969" w:type="dxa"/>
          </w:tcPr>
          <w:p>
            <w:pPr>
              <w:spacing w:line="276" w:lineRule="auto"/>
              <w:rPr>
                <w:rFonts w:cs="Calibri"/>
              </w:rPr>
            </w:pPr>
            <w:r>
              <w:rPr>
                <w:rFonts w:cs="Calibri"/>
                <w:b/>
                <w:bCs/>
              </w:rPr>
              <w:t xml:space="preserve">4.4 Quality management system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4.4.1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processes and their interactions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4.4.1.a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processes needed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4.4.1.b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inputs / outputs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4.4.1.c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sequence and interaction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4.4.1.d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criteria, methods and performance indicators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4.4.1.e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resources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4.4.1.f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responsibilities and authorities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4.4.1.g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risks and opportunities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4.4.1.h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evaluate and change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4.4.1.i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improve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4.4.2.a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documented information to support processes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4.4.2.b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documented information as evidence</w:t>
            </w:r>
          </w:p>
          <w:p>
            <w:pPr>
              <w:spacing w:line="276" w:lineRule="auto"/>
              <w:rPr>
                <w:rFonts w:cs="Calibri"/>
              </w:rPr>
            </w:pPr>
          </w:p>
        </w:tc>
        <w:tc>
          <w:tcPr>
            <w:tcW w:w="8897" w:type="dxa"/>
          </w:tcPr>
          <w:p>
            <w:pPr>
              <w:spacing w:line="276" w:lineRule="auto"/>
              <w:rPr>
                <w:rFonts w:cs="Calibri"/>
              </w:rPr>
            </w:pPr>
          </w:p>
        </w:tc>
      </w:tr>
      <w:tr>
        <w:trPr>
          <w:cantSplit/>
          <w:jc w:val="center"/>
        </w:trPr>
        <w:tc>
          <w:tcPr>
            <w:tcW w:w="5969" w:type="dxa"/>
          </w:tcPr>
          <w:p>
            <w:pPr>
              <w:spacing w:line="276" w:lineRule="auto"/>
              <w:rPr>
                <w:rFonts w:cs="Calibri"/>
              </w:rPr>
            </w:pPr>
            <w:r>
              <w:rPr>
                <w:rFonts w:cs="Calibri"/>
                <w:b/>
                <w:bCs/>
              </w:rPr>
              <w:t xml:space="preserve">5.1 Leadership and commitment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5.1.1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top management leadership and commitment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5.1.1.a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quality policy and objectives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5.1.1.b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integrated into business processes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5.1.1.c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resources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5.1.1.d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communicating importance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5.1.1.e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intended results achieved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5.1.1.f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directing and supporting people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5.1.1.g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continual improvement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5.1.1.h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supporting other relevant roles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5.1.1.i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quality culture and ethical behaviour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5.1.1.j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process approach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5.1.1.k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risk-based and opportunity-based thinking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5.1.1.l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accountable</w:t>
            </w:r>
          </w:p>
          <w:p>
            <w:pPr>
              <w:spacing w:line="276" w:lineRule="auto"/>
              <w:rPr>
                <w:rFonts w:cs="Calibri"/>
              </w:rPr>
            </w:pPr>
          </w:p>
        </w:tc>
        <w:tc>
          <w:tcPr>
            <w:tcW w:w="8897" w:type="dxa"/>
          </w:tcPr>
          <w:p>
            <w:pPr>
              <w:spacing w:line="276" w:lineRule="auto"/>
              <w:rPr>
                <w:rFonts w:cs="Calibri"/>
              </w:rPr>
            </w:pPr>
          </w:p>
        </w:tc>
      </w:tr>
      <w:tr>
        <w:trPr>
          <w:cantSplit/>
          <w:jc w:val="center"/>
        </w:trPr>
        <w:tc>
          <w:tcPr>
            <w:tcW w:w="5969" w:type="dxa"/>
          </w:tcPr>
          <w:p>
            <w:pPr>
              <w:spacing w:line="276" w:lineRule="auto"/>
              <w:rPr>
                <w:rFonts w:cs="Calibri"/>
              </w:rPr>
            </w:pPr>
            <w:r>
              <w:rPr>
                <w:rFonts w:cs="Calibri"/>
                <w:b/>
                <w:bCs/>
              </w:rPr>
              <w:t xml:space="preserve">5.1.2 Customer focus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5.1.2.a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customer, statutory and regulatory requirements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5.1.2.b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risks and opportunities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5.1.2.c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customer satisfaction</w:t>
            </w:r>
          </w:p>
          <w:p>
            <w:pPr>
              <w:spacing w:line="276" w:lineRule="auto"/>
              <w:rPr>
                <w:rFonts w:cs="Calibri"/>
              </w:rPr>
            </w:pPr>
          </w:p>
        </w:tc>
        <w:tc>
          <w:tcPr>
            <w:tcW w:w="8897" w:type="dxa"/>
          </w:tcPr>
          <w:p>
            <w:pPr>
              <w:spacing w:line="276" w:lineRule="auto"/>
              <w:rPr>
                <w:rFonts w:cs="Calibri"/>
              </w:rPr>
            </w:pPr>
          </w:p>
        </w:tc>
      </w:tr>
      <w:tr>
        <w:trPr>
          <w:cantSplit/>
          <w:jc w:val="center"/>
        </w:trPr>
        <w:tc>
          <w:tcPr>
            <w:tcW w:w="5969" w:type="dxa"/>
          </w:tcPr>
          <w:p>
            <w:pPr>
              <w:spacing w:line="276" w:lineRule="auto"/>
              <w:rPr>
                <w:rFonts w:cs="Calibri"/>
              </w:rPr>
            </w:pPr>
            <w:r>
              <w:rPr>
                <w:rFonts w:cs="Calibri"/>
                <w:b/>
                <w:bCs/>
              </w:rPr>
              <w:t xml:space="preserve">5.2.1 Quality policy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5.2.1.a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appropriate to purpose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5.2.1.b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framework for quality objectives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5.2.1.c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applicable requirements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5.2.1.d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continual improvement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5.2.1.e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context and strategic direction</w:t>
            </w:r>
          </w:p>
          <w:p>
            <w:pPr>
              <w:spacing w:line="276" w:lineRule="auto"/>
              <w:rPr>
                <w:rFonts w:cs="Calibri"/>
              </w:rPr>
            </w:pPr>
          </w:p>
        </w:tc>
        <w:tc>
          <w:tcPr>
            <w:tcW w:w="8897" w:type="dxa"/>
          </w:tcPr>
          <w:p>
            <w:pPr>
              <w:spacing w:line="276" w:lineRule="auto"/>
              <w:rPr>
                <w:rFonts w:cs="Calibri"/>
              </w:rPr>
            </w:pPr>
          </w:p>
        </w:tc>
      </w:tr>
      <w:tr>
        <w:trPr>
          <w:cantSplit/>
          <w:jc w:val="center"/>
        </w:trPr>
        <w:tc>
          <w:tcPr>
            <w:tcW w:w="5969" w:type="dxa"/>
          </w:tcPr>
          <w:p>
            <w:pPr>
              <w:spacing w:line="276" w:lineRule="auto"/>
              <w:rPr>
                <w:rFonts w:cs="Calibri"/>
              </w:rPr>
            </w:pPr>
            <w:r>
              <w:rPr>
                <w:rFonts w:cs="Calibri"/>
                <w:b/>
                <w:bCs/>
              </w:rPr>
              <w:t xml:space="preserve">5.2.2 Quality policy - available and communicated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5.2.2.a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documented information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5.2.2.b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communicated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5.2.2.c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interested parties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5.2.2.d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implemented, understood and applied</w:t>
            </w:r>
          </w:p>
          <w:p>
            <w:pPr>
              <w:spacing w:line="276" w:lineRule="auto"/>
              <w:rPr>
                <w:rFonts w:cs="Calibri"/>
              </w:rPr>
            </w:pPr>
          </w:p>
        </w:tc>
        <w:tc>
          <w:tcPr>
            <w:tcW w:w="8897" w:type="dxa"/>
          </w:tcPr>
          <w:p>
            <w:pPr>
              <w:spacing w:line="276" w:lineRule="auto"/>
              <w:rPr>
                <w:rFonts w:cs="Calibri"/>
              </w:rPr>
            </w:pPr>
          </w:p>
        </w:tc>
      </w:tr>
      <w:tr>
        <w:trPr>
          <w:cantSplit/>
          <w:jc w:val="center"/>
        </w:trPr>
        <w:tc>
          <w:tcPr>
            <w:tcW w:w="5969" w:type="dxa"/>
          </w:tcPr>
          <w:p>
            <w:pPr>
              <w:spacing w:line="276" w:lineRule="auto"/>
              <w:rPr>
                <w:rFonts w:cs="Calibri"/>
              </w:rPr>
            </w:pPr>
            <w:r>
              <w:rPr>
                <w:rFonts w:cs="Calibri"/>
                <w:b/>
                <w:bCs/>
              </w:rPr>
              <w:t xml:space="preserve">5.3 Roles, responsibilities and authorities</w:t>
            </w:r>
          </w:p>
          <w:p>
            <w:pPr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Responsibilities and authorities assigned and communicated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5.3.a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conformity to the standard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5.3.b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reporting on performance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5.3.c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processes delivering intended results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5.3.d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customer focus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5.3.e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reporting on opportunities for improvement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5.3.f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integrity maintained during changes</w:t>
            </w:r>
          </w:p>
          <w:p>
            <w:pPr>
              <w:spacing w:line="276" w:lineRule="auto"/>
              <w:rPr>
                <w:rFonts w:cs="Calibri"/>
              </w:rPr>
            </w:pPr>
          </w:p>
        </w:tc>
        <w:tc>
          <w:tcPr>
            <w:tcW w:w="8897" w:type="dxa"/>
          </w:tcPr>
          <w:p>
            <w:pPr>
              <w:spacing w:line="276" w:lineRule="auto"/>
              <w:rPr>
                <w:rFonts w:cs="Calibri"/>
              </w:rPr>
            </w:pPr>
          </w:p>
        </w:tc>
      </w:tr>
      <w:tr>
        <w:trPr>
          <w:cantSplit/>
          <w:jc w:val="center"/>
        </w:trPr>
        <w:tc>
          <w:tcPr>
            <w:tcW w:w="5969" w:type="dxa"/>
          </w:tcPr>
          <w:p>
            <w:pPr>
              <w:spacing w:line="276" w:lineRule="auto"/>
              <w:rPr>
                <w:rFonts w:cs="Calibri"/>
              </w:rPr>
            </w:pPr>
            <w:r>
              <w:rPr>
                <w:rFonts w:cs="Calibri"/>
                <w:b/>
                <w:bCs/>
              </w:rPr>
              <w:t xml:space="preserve">6.1.1 Determining risks and opportunities</w:t>
            </w:r>
          </w:p>
          <w:p>
            <w:pPr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Issues (4.1) and requirements (4.2) considered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6.1.1.a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intended results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6.1.1.b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undesired effects prevented or reduced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6.1.1.c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continual improvement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6.1.1.d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desired effects enhanced</w:t>
            </w:r>
          </w:p>
          <w:p>
            <w:pPr>
              <w:spacing w:line="276" w:lineRule="auto"/>
              <w:rPr>
                <w:rFonts w:cs="Calibri"/>
              </w:rPr>
            </w:pPr>
          </w:p>
        </w:tc>
        <w:tc>
          <w:tcPr>
            <w:tcW w:w="8897" w:type="dxa"/>
          </w:tcPr>
          <w:p>
            <w:pPr>
              <w:spacing w:line="276" w:lineRule="auto"/>
              <w:rPr>
                <w:rFonts w:cs="Calibri"/>
              </w:rPr>
            </w:pPr>
          </w:p>
        </w:tc>
      </w:tr>
      <w:tr>
        <w:trPr>
          <w:cantSplit/>
          <w:jc w:val="center"/>
        </w:trPr>
        <w:tc>
          <w:tcPr>
            <w:tcW w:w="5969" w:type="dxa"/>
          </w:tcPr>
          <w:p>
            <w:pPr>
              <w:spacing w:line="276" w:lineRule="auto"/>
              <w:rPr>
                <w:rFonts w:cs="Calibri"/>
              </w:rPr>
            </w:pPr>
            <w:r>
              <w:rPr>
                <w:rFonts w:cs="Calibri"/>
                <w:b/>
                <w:bCs/>
              </w:rPr>
              <w:t xml:space="preserve">6.1.2 Actions to address risks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6.1.2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risks determined, analysed and evaluated</w:t>
            </w:r>
          </w:p>
          <w:p>
            <w:pPr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Disruption considered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6.1.2.a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actions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6.1.2.b.1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integrate and implement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6.1.2.b.2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evaluate effectiveness</w:t>
            </w:r>
          </w:p>
          <w:p>
            <w:pPr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Actions proportionate to impact</w:t>
            </w:r>
          </w:p>
          <w:p>
            <w:pPr>
              <w:spacing w:line="276" w:lineRule="auto"/>
              <w:rPr>
                <w:rFonts w:cs="Calibri"/>
              </w:rPr>
            </w:pPr>
          </w:p>
        </w:tc>
        <w:tc>
          <w:tcPr>
            <w:tcW w:w="8897" w:type="dxa"/>
          </w:tcPr>
          <w:p>
            <w:pPr>
              <w:spacing w:line="276" w:lineRule="auto"/>
              <w:rPr>
                <w:rFonts w:cs="Calibri"/>
              </w:rPr>
            </w:pPr>
          </w:p>
        </w:tc>
      </w:tr>
      <w:tr>
        <w:trPr>
          <w:cantSplit/>
          <w:jc w:val="center"/>
        </w:trPr>
        <w:tc>
          <w:tcPr>
            <w:tcW w:w="5969" w:type="dxa"/>
          </w:tcPr>
          <w:p>
            <w:pPr>
              <w:spacing w:line="276" w:lineRule="auto"/>
              <w:rPr>
                <w:rFonts w:cs="Calibri"/>
              </w:rPr>
            </w:pPr>
            <w:r>
              <w:rPr>
                <w:rFonts w:cs="Calibri"/>
                <w:b/>
                <w:bCs/>
              </w:rPr>
              <w:t xml:space="preserve">6.1.3 Actions to address opportunities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6.1.3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opportunities determined, analysed and evaluated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6.1.3.a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actions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6.1.3.b.1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integrate and implement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6.1.3.b.2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evaluate effectiveness</w:t>
            </w:r>
          </w:p>
          <w:p>
            <w:pPr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Actions appropriate to context</w:t>
            </w:r>
          </w:p>
          <w:p>
            <w:pPr>
              <w:spacing w:line="276" w:lineRule="auto"/>
              <w:rPr>
                <w:rFonts w:cs="Calibri"/>
              </w:rPr>
            </w:pPr>
          </w:p>
        </w:tc>
        <w:tc>
          <w:tcPr>
            <w:tcW w:w="8897" w:type="dxa"/>
          </w:tcPr>
          <w:p>
            <w:pPr>
              <w:spacing w:line="276" w:lineRule="auto"/>
              <w:rPr>
                <w:rFonts w:cs="Calibri"/>
              </w:rPr>
            </w:pPr>
          </w:p>
        </w:tc>
      </w:tr>
      <w:tr>
        <w:trPr>
          <w:cantSplit/>
          <w:jc w:val="center"/>
        </w:trPr>
        <w:tc>
          <w:tcPr>
            <w:tcW w:w="5969" w:type="dxa"/>
          </w:tcPr>
          <w:p>
            <w:pPr>
              <w:spacing w:line="276" w:lineRule="auto"/>
              <w:rPr>
                <w:rFonts w:cs="Calibri"/>
              </w:rPr>
            </w:pPr>
            <w:r>
              <w:rPr>
                <w:rFonts w:cs="Calibri"/>
                <w:b/>
                <w:bCs/>
              </w:rPr>
              <w:t xml:space="preserve">6.2 Quality objectives and planning to achieve them</w:t>
            </w:r>
          </w:p>
          <w:p>
            <w:pPr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Set at relevant functions, levels and processes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6.2.1.a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consistent with policy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6.2.1.b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measurable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6.2.1.c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applicable requirements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6.2.1.d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monitored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6.2.1.e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communicated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6.2.1.f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updated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6.2.1.g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documented information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6.2.1.h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conformity and customer satisfaction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6.2.2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planning objectives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6.2.2.a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what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6.2.2.b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resources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6.2.2.c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who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6.2.2.d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when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6.2.2.e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evaluation of results</w:t>
            </w:r>
          </w:p>
          <w:p>
            <w:pPr>
              <w:spacing w:line="276" w:lineRule="auto"/>
              <w:rPr>
                <w:rFonts w:cs="Calibri"/>
              </w:rPr>
            </w:pPr>
          </w:p>
        </w:tc>
        <w:tc>
          <w:tcPr>
            <w:tcW w:w="8897" w:type="dxa"/>
          </w:tcPr>
          <w:p>
            <w:pPr>
              <w:spacing w:line="276" w:lineRule="auto"/>
              <w:rPr>
                <w:rFonts w:cs="Calibri"/>
              </w:rPr>
            </w:pPr>
          </w:p>
        </w:tc>
      </w:tr>
      <w:tr>
        <w:trPr>
          <w:cantSplit/>
          <w:jc w:val="center"/>
        </w:trPr>
        <w:tc>
          <w:tcPr>
            <w:tcW w:w="5969" w:type="dxa"/>
          </w:tcPr>
          <w:p>
            <w:pPr>
              <w:spacing w:line="276" w:lineRule="auto"/>
              <w:rPr>
                <w:rFonts w:cs="Calibri"/>
              </w:rPr>
            </w:pPr>
            <w:r>
              <w:rPr>
                <w:rFonts w:cs="Calibri"/>
                <w:b/>
                <w:bCs/>
              </w:rPr>
              <w:t xml:space="preserve">6.3 Planning of changes</w:t>
            </w:r>
          </w:p>
          <w:p>
            <w:pPr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Changes carried out in a planned manner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6.3.a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purpose and consequences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6.3.b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integrity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6.3.c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resources and information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6.3.d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responsibilities and authorities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6.3.e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communication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6.3.f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effectiveness monitored and evaluated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6.3.g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results reviewed</w:t>
            </w:r>
          </w:p>
          <w:p>
            <w:pPr>
              <w:spacing w:line="276" w:lineRule="auto"/>
              <w:rPr>
                <w:rFonts w:cs="Calibri"/>
              </w:rPr>
            </w:pPr>
          </w:p>
        </w:tc>
        <w:tc>
          <w:tcPr>
            <w:tcW w:w="8897" w:type="dxa"/>
          </w:tcPr>
          <w:p>
            <w:pPr>
              <w:spacing w:line="276" w:lineRule="auto"/>
              <w:rPr>
                <w:rFonts w:cs="Calibri"/>
              </w:rPr>
            </w:pPr>
          </w:p>
        </w:tc>
      </w:tr>
      <w:tr>
        <w:trPr>
          <w:cantSplit/>
          <w:jc w:val="center"/>
        </w:trPr>
        <w:tc>
          <w:tcPr>
            <w:tcW w:w="5969" w:type="dxa"/>
          </w:tcPr>
          <w:p>
            <w:pPr>
              <w:spacing w:line="276" w:lineRule="auto"/>
              <w:rPr>
                <w:rFonts w:cs="Calibri"/>
              </w:rPr>
            </w:pPr>
            <w:r>
              <w:rPr>
                <w:rFonts w:cs="Calibri"/>
                <w:b/>
                <w:bCs/>
              </w:rPr>
              <w:t xml:space="preserve">7.1 Resources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7.1.1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resources required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7.1.1.a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internal capabilities and constraints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7.1.1.b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external providers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7.1.2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people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7.1.3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infrastructure (on site, remote, hybrid)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7.1.4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environment for the operation of processes (social, psychological, physical)</w:t>
            </w:r>
          </w:p>
          <w:p>
            <w:pPr>
              <w:spacing w:line="276" w:lineRule="auto"/>
              <w:rPr>
                <w:rFonts w:cs="Calibri"/>
              </w:rPr>
            </w:pPr>
          </w:p>
        </w:tc>
        <w:tc>
          <w:tcPr>
            <w:tcW w:w="8897" w:type="dxa"/>
          </w:tcPr>
          <w:p>
            <w:pPr>
              <w:spacing w:line="276" w:lineRule="auto"/>
              <w:rPr>
                <w:rFonts w:cs="Calibri"/>
              </w:rPr>
            </w:pPr>
          </w:p>
        </w:tc>
      </w:tr>
      <w:tr>
        <w:trPr>
          <w:cantSplit/>
          <w:jc w:val="center"/>
        </w:trPr>
        <w:tc>
          <w:tcPr>
            <w:tcW w:w="5969" w:type="dxa"/>
          </w:tcPr>
          <w:p>
            <w:pPr>
              <w:spacing w:line="276" w:lineRule="auto"/>
              <w:rPr>
                <w:rFonts w:cs="Calibri"/>
              </w:rPr>
            </w:pPr>
            <w:r>
              <w:rPr>
                <w:rFonts w:cs="Calibri"/>
                <w:b/>
                <w:bCs/>
              </w:rPr>
              <w:t xml:space="preserve">7.1.5 Monitoring and measuring resources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7.1.5.1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resources suitable and maintained</w:t>
            </w:r>
          </w:p>
          <w:p>
            <w:pPr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Evidence of fitness for purpose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7.1.5.2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traceability of measurement results required?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7.1.5.2.a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calibrated or verified against traceable standards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7.1.5.2.b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calibration or verification status identified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7.1.5.2.c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safeguarded from adjustment, damage or deterioration</w:t>
            </w:r>
          </w:p>
          <w:p>
            <w:pPr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Equipment found unfit - previous results checked</w:t>
            </w:r>
          </w:p>
          <w:p>
            <w:pPr>
              <w:spacing w:line="276" w:lineRule="auto"/>
              <w:rPr>
                <w:rFonts w:cs="Calibri"/>
              </w:rPr>
            </w:pPr>
          </w:p>
        </w:tc>
        <w:tc>
          <w:tcPr>
            <w:tcW w:w="8897" w:type="dxa"/>
          </w:tcPr>
          <w:p>
            <w:pPr>
              <w:spacing w:line="276" w:lineRule="auto"/>
              <w:rPr>
                <w:rFonts w:cs="Calibri"/>
              </w:rPr>
            </w:pPr>
          </w:p>
        </w:tc>
      </w:tr>
      <w:tr>
        <w:trPr>
          <w:cantSplit/>
          <w:jc w:val="center"/>
        </w:trPr>
        <w:tc>
          <w:tcPr>
            <w:tcW w:w="5969" w:type="dxa"/>
          </w:tcPr>
          <w:p>
            <w:pPr>
              <w:spacing w:line="276" w:lineRule="auto"/>
              <w:rPr>
                <w:rFonts w:cs="Calibri"/>
              </w:rPr>
            </w:pPr>
            <w:r>
              <w:rPr>
                <w:rFonts w:cs="Calibri"/>
                <w:b/>
                <w:bCs/>
              </w:rPr>
              <w:t xml:space="preserve">7.1.6 Organizational knowledge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7.1.6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knowledge determined</w:t>
            </w:r>
          </w:p>
          <w:p>
            <w:pPr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Retained, applied and shared</w:t>
            </w:r>
          </w:p>
          <w:p>
            <w:pPr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Additional knowledge acquired or accessed</w:t>
            </w:r>
          </w:p>
          <w:p>
            <w:pPr>
              <w:spacing w:line="276" w:lineRule="auto"/>
              <w:rPr>
                <w:rFonts w:cs="Calibri"/>
              </w:rPr>
            </w:pPr>
          </w:p>
        </w:tc>
        <w:tc>
          <w:tcPr>
            <w:tcW w:w="8897" w:type="dxa"/>
          </w:tcPr>
          <w:p>
            <w:pPr>
              <w:spacing w:line="276" w:lineRule="auto"/>
              <w:rPr>
                <w:rFonts w:cs="Calibri"/>
              </w:rPr>
            </w:pPr>
          </w:p>
        </w:tc>
      </w:tr>
      <w:tr>
        <w:trPr>
          <w:cantSplit/>
          <w:jc w:val="center"/>
        </w:trPr>
        <w:tc>
          <w:tcPr>
            <w:tcW w:w="5969" w:type="dxa"/>
          </w:tcPr>
          <w:p>
            <w:pPr>
              <w:spacing w:line="276" w:lineRule="auto"/>
              <w:rPr>
                <w:rFonts w:cs="Calibri"/>
              </w:rPr>
            </w:pPr>
            <w:r>
              <w:rPr>
                <w:rFonts w:cs="Calibri"/>
                <w:b/>
                <w:bCs/>
              </w:rPr>
              <w:t xml:space="preserve">7.2 Competence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7.2.a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competence determined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7.2.b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education, training or experience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7.2.c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actions and effectiveness</w:t>
            </w:r>
          </w:p>
          <w:p>
            <w:pPr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Evidence of competence</w:t>
            </w:r>
          </w:p>
          <w:p>
            <w:pPr>
              <w:spacing w:line="276" w:lineRule="auto"/>
              <w:rPr>
                <w:rFonts w:cs="Calibri"/>
              </w:rPr>
            </w:pPr>
          </w:p>
        </w:tc>
        <w:tc>
          <w:tcPr>
            <w:tcW w:w="8897" w:type="dxa"/>
          </w:tcPr>
          <w:p>
            <w:pPr>
              <w:spacing w:line="276" w:lineRule="auto"/>
              <w:rPr>
                <w:rFonts w:cs="Calibri"/>
              </w:rPr>
            </w:pPr>
          </w:p>
        </w:tc>
      </w:tr>
      <w:tr>
        <w:trPr>
          <w:cantSplit/>
          <w:jc w:val="center"/>
        </w:trPr>
        <w:tc>
          <w:tcPr>
            <w:tcW w:w="5969" w:type="dxa"/>
          </w:tcPr>
          <w:p>
            <w:pPr>
              <w:spacing w:line="276" w:lineRule="auto"/>
              <w:rPr>
                <w:rFonts w:cs="Calibri"/>
              </w:rPr>
            </w:pPr>
            <w:r>
              <w:rPr>
                <w:rFonts w:cs="Calibri"/>
                <w:b/>
                <w:bCs/>
              </w:rPr>
              <w:t xml:space="preserve">7.3 Awareness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7.3.a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quality policy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7.3.b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contribution and benefits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7.3.c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implications of not conforming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7.3.d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quality objectives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7.3.e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quality culture and ethical behaviour</w:t>
            </w:r>
          </w:p>
          <w:p>
            <w:pPr>
              <w:spacing w:line="276" w:lineRule="auto"/>
              <w:rPr>
                <w:rFonts w:cs="Calibri"/>
              </w:rPr>
            </w:pPr>
          </w:p>
        </w:tc>
        <w:tc>
          <w:tcPr>
            <w:tcW w:w="8897" w:type="dxa"/>
          </w:tcPr>
          <w:p>
            <w:pPr>
              <w:spacing w:line="276" w:lineRule="auto"/>
              <w:rPr>
                <w:rFonts w:cs="Calibri"/>
              </w:rPr>
            </w:pPr>
          </w:p>
        </w:tc>
      </w:tr>
      <w:tr>
        <w:trPr>
          <w:cantSplit/>
          <w:jc w:val="center"/>
        </w:trPr>
        <w:tc>
          <w:tcPr>
            <w:tcW w:w="5969" w:type="dxa"/>
          </w:tcPr>
          <w:p>
            <w:pPr>
              <w:spacing w:line="276" w:lineRule="auto"/>
              <w:rPr>
                <w:rFonts w:cs="Calibri"/>
              </w:rPr>
            </w:pPr>
            <w:r>
              <w:rPr>
                <w:rFonts w:cs="Calibri"/>
                <w:b/>
                <w:bCs/>
              </w:rPr>
              <w:t xml:space="preserve">7.4 Communication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7.4.a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what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7.4.b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when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7.4.c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with whom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7.4.d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how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7.4.e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who communicates</w:t>
            </w:r>
          </w:p>
          <w:p>
            <w:pPr>
              <w:spacing w:line="276" w:lineRule="auto"/>
              <w:rPr>
                <w:rFonts w:cs="Calibri"/>
              </w:rPr>
            </w:pPr>
          </w:p>
        </w:tc>
        <w:tc>
          <w:tcPr>
            <w:tcW w:w="8897" w:type="dxa"/>
          </w:tcPr>
          <w:p>
            <w:pPr>
              <w:spacing w:line="276" w:lineRule="auto"/>
              <w:rPr>
                <w:rFonts w:cs="Calibri"/>
              </w:rPr>
            </w:pPr>
          </w:p>
        </w:tc>
      </w:tr>
      <w:tr>
        <w:trPr>
          <w:cantSplit/>
          <w:jc w:val="center"/>
        </w:trPr>
        <w:tc>
          <w:tcPr>
            <w:tcW w:w="5969" w:type="dxa"/>
          </w:tcPr>
          <w:p>
            <w:pPr>
              <w:spacing w:line="276" w:lineRule="auto"/>
              <w:rPr>
                <w:rFonts w:cs="Calibri"/>
              </w:rPr>
            </w:pPr>
            <w:r>
              <w:rPr>
                <w:rFonts w:cs="Calibri"/>
                <w:b/>
                <w:bCs/>
              </w:rPr>
              <w:t xml:space="preserve">7.5.1 Documented information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7.5.1.a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required by the standard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7.5.1.b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determined as necessary</w:t>
            </w:r>
          </w:p>
          <w:p>
            <w:pPr>
              <w:spacing w:line="276" w:lineRule="auto"/>
              <w:rPr>
                <w:rFonts w:cs="Calibri"/>
              </w:rPr>
            </w:pPr>
          </w:p>
        </w:tc>
        <w:tc>
          <w:tcPr>
            <w:tcW w:w="8897" w:type="dxa"/>
          </w:tcPr>
          <w:p>
            <w:pPr>
              <w:spacing w:line="276" w:lineRule="auto"/>
              <w:rPr>
                <w:rFonts w:cs="Calibri"/>
              </w:rPr>
            </w:pPr>
          </w:p>
        </w:tc>
      </w:tr>
      <w:tr>
        <w:trPr>
          <w:cantSplit/>
          <w:jc w:val="center"/>
        </w:trPr>
        <w:tc>
          <w:tcPr>
            <w:tcW w:w="5969" w:type="dxa"/>
          </w:tcPr>
          <w:p>
            <w:pPr>
              <w:spacing w:line="276" w:lineRule="auto"/>
              <w:rPr>
                <w:rFonts w:cs="Calibri"/>
              </w:rPr>
            </w:pPr>
            <w:r>
              <w:rPr>
                <w:rFonts w:cs="Calibri"/>
                <w:b/>
                <w:bCs/>
              </w:rPr>
              <w:t xml:space="preserve">7.5.2 Creating and updating documented information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7.5.2.a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identification and description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7.5.2.b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format and media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7.5.2.c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review and approval</w:t>
            </w:r>
          </w:p>
          <w:p>
            <w:pPr>
              <w:spacing w:line="276" w:lineRule="auto"/>
              <w:rPr>
                <w:rFonts w:cs="Calibri"/>
              </w:rPr>
            </w:pPr>
          </w:p>
        </w:tc>
        <w:tc>
          <w:tcPr>
            <w:tcW w:w="8897" w:type="dxa"/>
          </w:tcPr>
          <w:p>
            <w:pPr>
              <w:spacing w:line="276" w:lineRule="auto"/>
              <w:rPr>
                <w:rFonts w:cs="Calibri"/>
              </w:rPr>
            </w:pPr>
          </w:p>
        </w:tc>
      </w:tr>
      <w:tr>
        <w:trPr>
          <w:cantSplit/>
          <w:jc w:val="center"/>
        </w:trPr>
        <w:tc>
          <w:tcPr>
            <w:tcW w:w="5969" w:type="dxa"/>
          </w:tcPr>
          <w:p>
            <w:pPr>
              <w:spacing w:line="276" w:lineRule="auto"/>
              <w:rPr>
                <w:rFonts w:cs="Calibri"/>
              </w:rPr>
            </w:pPr>
            <w:r>
              <w:rPr>
                <w:rFonts w:cs="Calibri"/>
                <w:b/>
                <w:bCs/>
              </w:rPr>
              <w:t xml:space="preserve">7.5.3 Control of documented information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7.5.3.1.a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available and suitable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7.5.3.1.b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protected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7.5.3.2.a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distribution, access, retrieval and use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7.5.3.2.b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storage and preservation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7.5.3.2.c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control of changes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7.5.3.2.d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retention and disposition</w:t>
            </w:r>
          </w:p>
          <w:p>
            <w:pPr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External origin identified and controlled</w:t>
            </w:r>
          </w:p>
          <w:p>
            <w:pPr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Evidence protected from unintended alteration</w:t>
            </w:r>
          </w:p>
          <w:p>
            <w:pPr>
              <w:spacing w:line="276" w:lineRule="auto"/>
              <w:rPr>
                <w:rFonts w:cs="Calibri"/>
              </w:rPr>
            </w:pPr>
          </w:p>
        </w:tc>
        <w:tc>
          <w:tcPr>
            <w:tcW w:w="8897" w:type="dxa"/>
          </w:tcPr>
          <w:p>
            <w:pPr>
              <w:spacing w:line="276" w:lineRule="auto"/>
              <w:rPr>
                <w:rFonts w:cs="Calibri"/>
              </w:rPr>
            </w:pPr>
          </w:p>
        </w:tc>
      </w:tr>
      <w:tr>
        <w:trPr>
          <w:cantSplit/>
          <w:jc w:val="center"/>
        </w:trPr>
        <w:tc>
          <w:tcPr>
            <w:tcW w:w="5969" w:type="dxa"/>
          </w:tcPr>
          <w:p>
            <w:pPr>
              <w:spacing w:line="276" w:lineRule="auto"/>
              <w:rPr>
                <w:rFonts w:cs="Calibri"/>
              </w:rPr>
            </w:pPr>
            <w:r>
              <w:rPr>
                <w:rFonts w:cs="Calibri"/>
                <w:b/>
                <w:bCs/>
              </w:rPr>
              <w:t xml:space="preserve">8.1 Operational planning and control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8.1.a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requirements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8.1.b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acceptance criteria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8.1.c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process criteria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8.1.d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control of processes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8.1.e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resources</w:t>
            </w:r>
          </w:p>
          <w:p>
            <w:pPr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Documented information - processes carried out as planned</w:t>
            </w:r>
          </w:p>
          <w:p>
            <w:pPr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Documented information - conformity of products / services</w:t>
            </w:r>
          </w:p>
          <w:p>
            <w:pPr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Planned and unintended changes</w:t>
            </w:r>
          </w:p>
          <w:p>
            <w:pPr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Externally provided processes controlled</w:t>
            </w:r>
          </w:p>
          <w:p>
            <w:pPr>
              <w:spacing w:line="276" w:lineRule="auto"/>
              <w:rPr>
                <w:rFonts w:cs="Calibri"/>
              </w:rPr>
            </w:pPr>
          </w:p>
        </w:tc>
        <w:tc>
          <w:tcPr>
            <w:tcW w:w="8897" w:type="dxa"/>
          </w:tcPr>
          <w:p>
            <w:pPr>
              <w:spacing w:line="276" w:lineRule="auto"/>
              <w:rPr>
                <w:rFonts w:cs="Calibri"/>
              </w:rPr>
            </w:pPr>
          </w:p>
        </w:tc>
      </w:tr>
      <w:tr>
        <w:trPr>
          <w:cantSplit/>
          <w:jc w:val="center"/>
        </w:trPr>
        <w:tc>
          <w:tcPr>
            <w:tcW w:w="5969" w:type="dxa"/>
          </w:tcPr>
          <w:p>
            <w:pPr>
              <w:spacing w:line="276" w:lineRule="auto"/>
              <w:rPr>
                <w:rFonts w:cs="Calibri"/>
              </w:rPr>
            </w:pPr>
            <w:r>
              <w:rPr>
                <w:rFonts w:cs="Calibri"/>
                <w:b/>
                <w:bCs/>
              </w:rPr>
              <w:t xml:space="preserve">8.2.1 Customer communication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8.2.1.a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products / services information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8.2.1.b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enquiries, contracts and orders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8.2.1.c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customer feedback and complaints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8.2.1.d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customer property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8.2.1.e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contingency actions and disruptions</w:t>
            </w:r>
          </w:p>
          <w:p>
            <w:pPr>
              <w:spacing w:line="276" w:lineRule="auto"/>
              <w:rPr>
                <w:rFonts w:cs="Calibri"/>
              </w:rPr>
            </w:pPr>
          </w:p>
        </w:tc>
        <w:tc>
          <w:tcPr>
            <w:tcW w:w="8897" w:type="dxa"/>
          </w:tcPr>
          <w:p>
            <w:pPr>
              <w:spacing w:line="276" w:lineRule="auto"/>
              <w:rPr>
                <w:rFonts w:cs="Calibri"/>
              </w:rPr>
            </w:pPr>
          </w:p>
        </w:tc>
      </w:tr>
      <w:tr>
        <w:trPr>
          <w:cantSplit/>
          <w:jc w:val="center"/>
        </w:trPr>
        <w:tc>
          <w:tcPr>
            <w:tcW w:w="5969" w:type="dxa"/>
          </w:tcPr>
          <w:p>
            <w:pPr>
              <w:spacing w:line="276" w:lineRule="auto"/>
              <w:rPr>
                <w:rFonts w:cs="Calibri"/>
              </w:rPr>
            </w:pPr>
            <w:r>
              <w:rPr>
                <w:rFonts w:cs="Calibri"/>
                <w:b/>
                <w:bCs/>
              </w:rPr>
              <w:t xml:space="preserve">8.2.2 Determining requirements for products and services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8.2.2.a.1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statutory and regulatory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8.2.2.a.2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organisation requirements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8.2.2.b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claims</w:t>
            </w:r>
          </w:p>
          <w:p>
            <w:pPr>
              <w:spacing w:line="276" w:lineRule="auto"/>
              <w:rPr>
                <w:rFonts w:cs="Calibri"/>
              </w:rPr>
            </w:pPr>
          </w:p>
        </w:tc>
        <w:tc>
          <w:tcPr>
            <w:tcW w:w="8897" w:type="dxa"/>
          </w:tcPr>
          <w:p>
            <w:pPr>
              <w:spacing w:line="276" w:lineRule="auto"/>
              <w:rPr>
                <w:rFonts w:cs="Calibri"/>
              </w:rPr>
            </w:pPr>
          </w:p>
        </w:tc>
      </w:tr>
      <w:tr>
        <w:trPr>
          <w:cantSplit/>
          <w:jc w:val="center"/>
        </w:trPr>
        <w:tc>
          <w:tcPr>
            <w:tcW w:w="5969" w:type="dxa"/>
          </w:tcPr>
          <w:p>
            <w:pPr>
              <w:spacing w:line="276" w:lineRule="auto"/>
              <w:rPr>
                <w:rFonts w:cs="Calibri"/>
              </w:rPr>
            </w:pPr>
            <w:r>
              <w:rPr>
                <w:rFonts w:cs="Calibri"/>
                <w:b/>
                <w:bCs/>
              </w:rPr>
              <w:t xml:space="preserve">8.2.3 Review of requirements for products and services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8.2.3.1.a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customer requirements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8.2.3.1.b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intended use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8.2.3.1.c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organisation requirements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8.2.3.1.d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statutory and regulatory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8.2.3.1.e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differing contract / order requirements</w:t>
            </w:r>
          </w:p>
          <w:p>
            <w:pPr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Differences resolved</w:t>
            </w:r>
          </w:p>
          <w:p>
            <w:pPr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Requirements confirmed before acceptance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8.2.3.2.a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review results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8.2.3.2.b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new or changed requirements</w:t>
            </w:r>
          </w:p>
          <w:p>
            <w:pPr>
              <w:spacing w:line="276" w:lineRule="auto"/>
              <w:rPr>
                <w:rFonts w:cs="Calibri"/>
              </w:rPr>
            </w:pPr>
          </w:p>
        </w:tc>
        <w:tc>
          <w:tcPr>
            <w:tcW w:w="8897" w:type="dxa"/>
          </w:tcPr>
          <w:p>
            <w:pPr>
              <w:spacing w:line="276" w:lineRule="auto"/>
              <w:rPr>
                <w:rFonts w:cs="Calibri"/>
              </w:rPr>
            </w:pPr>
          </w:p>
        </w:tc>
      </w:tr>
      <w:tr>
        <w:trPr>
          <w:cantSplit/>
          <w:jc w:val="center"/>
        </w:trPr>
        <w:tc>
          <w:tcPr>
            <w:tcW w:w="5969" w:type="dxa"/>
          </w:tcPr>
          <w:p>
            <w:pPr>
              <w:spacing w:line="276" w:lineRule="auto"/>
              <w:rPr>
                <w:rFonts w:cs="Calibri"/>
              </w:rPr>
            </w:pPr>
            <w:r>
              <w:rPr>
                <w:rFonts w:cs="Calibri"/>
                <w:b/>
                <w:bCs/>
              </w:rPr>
              <w:t xml:space="preserve">8.2.4 Changes to requirements for products and services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8.2.4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documented information updated</w:t>
            </w:r>
          </w:p>
          <w:p>
            <w:pPr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Changes communicated to relevant interested parties</w:t>
            </w:r>
          </w:p>
          <w:p>
            <w:pPr>
              <w:spacing w:line="276" w:lineRule="auto"/>
              <w:rPr>
                <w:rFonts w:cs="Calibri"/>
              </w:rPr>
            </w:pPr>
          </w:p>
        </w:tc>
        <w:tc>
          <w:tcPr>
            <w:tcW w:w="8897" w:type="dxa"/>
          </w:tcPr>
          <w:p>
            <w:pPr>
              <w:spacing w:line="276" w:lineRule="auto"/>
              <w:rPr>
                <w:rFonts w:cs="Calibri"/>
              </w:rPr>
            </w:pPr>
          </w:p>
        </w:tc>
      </w:tr>
      <w:tr>
        <w:trPr>
          <w:cantSplit/>
          <w:jc w:val="center"/>
        </w:trPr>
        <w:tc>
          <w:tcPr>
            <w:tcW w:w="5969" w:type="dxa"/>
          </w:tcPr>
          <w:p>
            <w:pPr>
              <w:spacing w:line="276" w:lineRule="auto"/>
              <w:rPr>
                <w:rFonts w:cs="Calibri"/>
              </w:rPr>
            </w:pPr>
            <w:r>
              <w:rPr>
                <w:rFonts w:cs="Calibri"/>
                <w:b/>
                <w:bCs/>
              </w:rPr>
              <w:t xml:space="preserve">8.3.1 Design and development of products and services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8.3.1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design and development process</w:t>
            </w:r>
          </w:p>
          <w:p>
            <w:pPr>
              <w:spacing w:line="276" w:lineRule="auto"/>
              <w:rPr>
                <w:rFonts w:cs="Calibri"/>
              </w:rPr>
            </w:pPr>
          </w:p>
        </w:tc>
        <w:tc>
          <w:tcPr>
            <w:tcW w:w="8897" w:type="dxa"/>
          </w:tcPr>
          <w:p>
            <w:pPr>
              <w:spacing w:line="276" w:lineRule="auto"/>
              <w:rPr>
                <w:rFonts w:cs="Calibri"/>
              </w:rPr>
            </w:pPr>
          </w:p>
        </w:tc>
      </w:tr>
      <w:tr>
        <w:trPr>
          <w:cantSplit/>
          <w:jc w:val="center"/>
        </w:trPr>
        <w:tc>
          <w:tcPr>
            <w:tcW w:w="5969" w:type="dxa"/>
          </w:tcPr>
          <w:p>
            <w:pPr>
              <w:spacing w:line="276" w:lineRule="auto"/>
              <w:rPr>
                <w:rFonts w:cs="Calibri"/>
              </w:rPr>
            </w:pPr>
            <w:r>
              <w:rPr>
                <w:rFonts w:cs="Calibri"/>
                <w:b/>
                <w:bCs/>
              </w:rPr>
              <w:t xml:space="preserve">8.3.2 Design and development planning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8.3.2.a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nature, duration and complexity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8.3.2.b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stages and reviews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8.3.2.c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verification and validation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8.3.2.d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responsibilities and authorities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8.3.2.e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resources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8.3.2.f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interfaces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8.3.2.g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customers and interested parties involved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8.3.2.h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subsequent provision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8.3.2.i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level of control expected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8.3.2.j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documented information</w:t>
            </w:r>
          </w:p>
          <w:p>
            <w:pPr>
              <w:spacing w:line="276" w:lineRule="auto"/>
              <w:rPr>
                <w:rFonts w:cs="Calibri"/>
              </w:rPr>
            </w:pPr>
          </w:p>
        </w:tc>
        <w:tc>
          <w:tcPr>
            <w:tcW w:w="8897" w:type="dxa"/>
          </w:tcPr>
          <w:p>
            <w:pPr>
              <w:spacing w:line="276" w:lineRule="auto"/>
              <w:rPr>
                <w:rFonts w:cs="Calibri"/>
              </w:rPr>
            </w:pPr>
          </w:p>
        </w:tc>
      </w:tr>
      <w:tr>
        <w:trPr>
          <w:cantSplit/>
          <w:jc w:val="center"/>
        </w:trPr>
        <w:tc>
          <w:tcPr>
            <w:tcW w:w="5969" w:type="dxa"/>
          </w:tcPr>
          <w:p>
            <w:pPr>
              <w:spacing w:line="276" w:lineRule="auto"/>
              <w:rPr>
                <w:rFonts w:cs="Calibri"/>
              </w:rPr>
            </w:pPr>
            <w:r>
              <w:rPr>
                <w:rFonts w:cs="Calibri"/>
                <w:b/>
                <w:bCs/>
              </w:rPr>
              <w:t xml:space="preserve">8.3.3 Design and development inputs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8.3.3.a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functional and performance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8.3.3.b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previous designs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8.3.3.c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statutory and regulatory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8.3.3.d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standards or codes of practice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8.3.3.e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consequences of failure</w:t>
            </w:r>
          </w:p>
          <w:p>
            <w:pPr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Inputs complete and conflicts resolved</w:t>
            </w:r>
          </w:p>
          <w:p>
            <w:pPr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Documented information</w:t>
            </w:r>
          </w:p>
          <w:p>
            <w:pPr>
              <w:spacing w:line="276" w:lineRule="auto"/>
              <w:rPr>
                <w:rFonts w:cs="Calibri"/>
              </w:rPr>
            </w:pPr>
          </w:p>
        </w:tc>
        <w:tc>
          <w:tcPr>
            <w:tcW w:w="8897" w:type="dxa"/>
          </w:tcPr>
          <w:p>
            <w:pPr>
              <w:spacing w:line="276" w:lineRule="auto"/>
              <w:rPr>
                <w:rFonts w:cs="Calibri"/>
              </w:rPr>
            </w:pPr>
          </w:p>
        </w:tc>
      </w:tr>
      <w:tr>
        <w:trPr>
          <w:cantSplit/>
          <w:jc w:val="center"/>
        </w:trPr>
        <w:tc>
          <w:tcPr>
            <w:tcW w:w="5969" w:type="dxa"/>
          </w:tcPr>
          <w:p>
            <w:pPr>
              <w:spacing w:line="276" w:lineRule="auto"/>
              <w:rPr>
                <w:rFonts w:cs="Calibri"/>
              </w:rPr>
            </w:pPr>
            <w:r>
              <w:rPr>
                <w:rFonts w:cs="Calibri"/>
                <w:b/>
                <w:bCs/>
              </w:rPr>
              <w:t xml:space="preserve">8.3.4 Design and development controls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8.3.4.a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results defined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8.3.4.b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reviews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8.3.4.c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verification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8.3.4.d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validation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8.3.4.e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problems actioned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8.3.4.f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documented information</w:t>
            </w:r>
          </w:p>
          <w:p>
            <w:pPr>
              <w:spacing w:line="276" w:lineRule="auto"/>
              <w:rPr>
                <w:rFonts w:cs="Calibri"/>
              </w:rPr>
            </w:pPr>
          </w:p>
        </w:tc>
        <w:tc>
          <w:tcPr>
            <w:tcW w:w="8897" w:type="dxa"/>
          </w:tcPr>
          <w:p>
            <w:pPr>
              <w:spacing w:line="276" w:lineRule="auto"/>
              <w:rPr>
                <w:rFonts w:cs="Calibri"/>
              </w:rPr>
            </w:pPr>
          </w:p>
        </w:tc>
      </w:tr>
      <w:tr>
        <w:trPr>
          <w:cantSplit/>
          <w:jc w:val="center"/>
        </w:trPr>
        <w:tc>
          <w:tcPr>
            <w:tcW w:w="5969" w:type="dxa"/>
          </w:tcPr>
          <w:p>
            <w:pPr>
              <w:spacing w:line="276" w:lineRule="auto"/>
              <w:rPr>
                <w:rFonts w:cs="Calibri"/>
              </w:rPr>
            </w:pPr>
            <w:r>
              <w:rPr>
                <w:rFonts w:cs="Calibri"/>
                <w:b/>
                <w:bCs/>
              </w:rPr>
              <w:t xml:space="preserve">8.3.5 Design and development outputs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8.3.5.a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meet inputs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8.3.5.b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adequate for subsequent processes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8.3.5.c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monitoring, measuring and acceptance criteria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8.3.5.d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characteristics and information for safe and proper provision</w:t>
            </w:r>
          </w:p>
          <w:p>
            <w:pPr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Documented information</w:t>
            </w:r>
          </w:p>
          <w:p>
            <w:pPr>
              <w:spacing w:line="276" w:lineRule="auto"/>
              <w:rPr>
                <w:rFonts w:cs="Calibri"/>
              </w:rPr>
            </w:pPr>
          </w:p>
        </w:tc>
        <w:tc>
          <w:tcPr>
            <w:tcW w:w="8897" w:type="dxa"/>
          </w:tcPr>
          <w:p>
            <w:pPr>
              <w:spacing w:line="276" w:lineRule="auto"/>
              <w:rPr>
                <w:rFonts w:cs="Calibri"/>
              </w:rPr>
            </w:pPr>
          </w:p>
        </w:tc>
      </w:tr>
      <w:tr>
        <w:trPr>
          <w:cantSplit/>
          <w:jc w:val="center"/>
        </w:trPr>
        <w:tc>
          <w:tcPr>
            <w:tcW w:w="5969" w:type="dxa"/>
          </w:tcPr>
          <w:p>
            <w:pPr>
              <w:spacing w:line="276" w:lineRule="auto"/>
              <w:rPr>
                <w:rFonts w:cs="Calibri"/>
              </w:rPr>
            </w:pPr>
            <w:r>
              <w:rPr>
                <w:rFonts w:cs="Calibri"/>
                <w:b/>
                <w:bCs/>
              </w:rPr>
              <w:t xml:space="preserve">8.3.6 Design and development changes</w:t>
            </w:r>
          </w:p>
          <w:p>
            <w:pPr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Changes identified, reviewed and controlled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8.3.6.a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changes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8.3.6.b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reviews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8.3.6.c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authorisation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8.3.6.d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actions to prevent adverse impacts</w:t>
            </w:r>
          </w:p>
          <w:p>
            <w:pPr>
              <w:spacing w:line="276" w:lineRule="auto"/>
              <w:rPr>
                <w:rFonts w:cs="Calibri"/>
              </w:rPr>
            </w:pPr>
          </w:p>
        </w:tc>
        <w:tc>
          <w:tcPr>
            <w:tcW w:w="8897" w:type="dxa"/>
          </w:tcPr>
          <w:p>
            <w:pPr>
              <w:spacing w:line="276" w:lineRule="auto"/>
              <w:rPr>
                <w:rFonts w:cs="Calibri"/>
              </w:rPr>
            </w:pPr>
          </w:p>
        </w:tc>
      </w:tr>
      <w:tr>
        <w:trPr>
          <w:cantSplit/>
          <w:jc w:val="center"/>
        </w:trPr>
        <w:tc>
          <w:tcPr>
            <w:tcW w:w="5969" w:type="dxa"/>
          </w:tcPr>
          <w:p>
            <w:pPr>
              <w:spacing w:line="276" w:lineRule="auto"/>
              <w:rPr>
                <w:rFonts w:cs="Calibri"/>
              </w:rPr>
            </w:pPr>
            <w:r>
              <w:rPr>
                <w:rFonts w:cs="Calibri"/>
                <w:b/>
                <w:bCs/>
              </w:rPr>
              <w:t xml:space="preserve">8.4.1 Control of externally provided processes, products and services</w:t>
            </w:r>
          </w:p>
          <w:p>
            <w:pPr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Externally provided processes, products and services conform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8.4.1.a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incorporated into own products / services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8.4.1.b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provided directly to customers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8.4.1.c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outsourced processes</w:t>
            </w:r>
          </w:p>
          <w:p>
            <w:pPr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Evaluation, selection, monitoring and re-evaluation criteria</w:t>
            </w:r>
          </w:p>
          <w:p>
            <w:pPr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Documented information</w:t>
            </w:r>
          </w:p>
          <w:p>
            <w:pPr>
              <w:spacing w:line="276" w:lineRule="auto"/>
              <w:rPr>
                <w:rFonts w:cs="Calibri"/>
              </w:rPr>
            </w:pPr>
          </w:p>
        </w:tc>
        <w:tc>
          <w:tcPr>
            <w:tcW w:w="8897" w:type="dxa"/>
          </w:tcPr>
          <w:p>
            <w:pPr>
              <w:spacing w:line="276" w:lineRule="auto"/>
              <w:rPr>
                <w:rFonts w:cs="Calibri"/>
              </w:rPr>
            </w:pPr>
          </w:p>
        </w:tc>
      </w:tr>
      <w:tr>
        <w:trPr>
          <w:cantSplit/>
          <w:jc w:val="center"/>
        </w:trPr>
        <w:tc>
          <w:tcPr>
            <w:tcW w:w="5969" w:type="dxa"/>
          </w:tcPr>
          <w:p>
            <w:pPr>
              <w:spacing w:line="276" w:lineRule="auto"/>
              <w:rPr>
                <w:rFonts w:cs="Calibri"/>
              </w:rPr>
            </w:pPr>
            <w:r>
              <w:rPr>
                <w:rFonts w:cs="Calibri"/>
                <w:b/>
                <w:bCs/>
              </w:rPr>
              <w:t xml:space="preserve">8.4.2 Type and extent of control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8.4.2.a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within QMS control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8.4.2.b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controls on provider and output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8.4.2.c.1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impact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8.4.2.c.2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effectiveness of provider's controls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8.4.2.d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verification</w:t>
            </w:r>
          </w:p>
          <w:p>
            <w:pPr>
              <w:spacing w:line="276" w:lineRule="auto"/>
              <w:rPr>
                <w:rFonts w:cs="Calibri"/>
              </w:rPr>
            </w:pPr>
          </w:p>
        </w:tc>
        <w:tc>
          <w:tcPr>
            <w:tcW w:w="8897" w:type="dxa"/>
          </w:tcPr>
          <w:p>
            <w:pPr>
              <w:spacing w:line="276" w:lineRule="auto"/>
              <w:rPr>
                <w:rFonts w:cs="Calibri"/>
              </w:rPr>
            </w:pPr>
          </w:p>
        </w:tc>
      </w:tr>
      <w:tr>
        <w:trPr>
          <w:cantSplit/>
          <w:jc w:val="center"/>
        </w:trPr>
        <w:tc>
          <w:tcPr>
            <w:tcW w:w="5969" w:type="dxa"/>
          </w:tcPr>
          <w:p>
            <w:pPr>
              <w:spacing w:line="276" w:lineRule="auto"/>
              <w:rPr>
                <w:rFonts w:cs="Calibri"/>
              </w:rPr>
            </w:pPr>
            <w:r>
              <w:rPr>
                <w:rFonts w:cs="Calibri"/>
                <w:b/>
                <w:bCs/>
              </w:rPr>
              <w:t xml:space="preserve">8.4.3 Information for external providers</w:t>
            </w:r>
          </w:p>
          <w:p>
            <w:pPr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Adequacy of requirements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8.4.3.a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processes, products and services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8.4.3.b.1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approval of products and services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8.4.3.b.2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approval of methods, processes and equipment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8.4.3.b.3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approval of release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8.4.3.c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competence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8.4.3.d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interactions, including customers and interested parties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8.4.3.e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control and monitoring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8.4.3.f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verification or validation at provider's premises</w:t>
            </w:r>
          </w:p>
          <w:p>
            <w:pPr>
              <w:spacing w:line="276" w:lineRule="auto"/>
              <w:rPr>
                <w:rFonts w:cs="Calibri"/>
              </w:rPr>
            </w:pPr>
          </w:p>
        </w:tc>
        <w:tc>
          <w:tcPr>
            <w:tcW w:w="8897" w:type="dxa"/>
          </w:tcPr>
          <w:p>
            <w:pPr>
              <w:spacing w:line="276" w:lineRule="auto"/>
              <w:rPr>
                <w:rFonts w:cs="Calibri"/>
              </w:rPr>
            </w:pPr>
          </w:p>
        </w:tc>
      </w:tr>
      <w:tr>
        <w:trPr>
          <w:cantSplit/>
          <w:jc w:val="center"/>
        </w:trPr>
        <w:tc>
          <w:tcPr>
            <w:tcW w:w="5969" w:type="dxa"/>
          </w:tcPr>
          <w:p>
            <w:pPr>
              <w:spacing w:line="276" w:lineRule="auto"/>
              <w:rPr>
                <w:rFonts w:cs="Calibri"/>
              </w:rPr>
            </w:pPr>
            <w:r>
              <w:rPr>
                <w:rFonts w:cs="Calibri"/>
                <w:b/>
                <w:bCs/>
              </w:rPr>
              <w:t xml:space="preserve">8.5.1 Control of production and service provision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8.5.1.a.1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characteristics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8.5.1.a.2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activities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8.5.1.a.3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results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8.5.1.b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monitoring and measuring resources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8.5.1.c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monitoring and measurement at appropriate stages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8.5.1.d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infrastructure and environment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8.5.1.e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competent people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8.5.1.f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process validation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8.5.1.g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human error prevention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8.5.1.h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release, delivery and post-delivery</w:t>
            </w:r>
          </w:p>
          <w:p>
            <w:pPr>
              <w:spacing w:line="276" w:lineRule="auto"/>
              <w:rPr>
                <w:rFonts w:cs="Calibri"/>
              </w:rPr>
            </w:pPr>
          </w:p>
        </w:tc>
        <w:tc>
          <w:tcPr>
            <w:tcW w:w="8897" w:type="dxa"/>
          </w:tcPr>
          <w:p>
            <w:pPr>
              <w:spacing w:line="276" w:lineRule="auto"/>
              <w:rPr>
                <w:rFonts w:cs="Calibri"/>
              </w:rPr>
            </w:pPr>
          </w:p>
        </w:tc>
      </w:tr>
      <w:tr>
        <w:trPr>
          <w:cantSplit/>
          <w:jc w:val="center"/>
        </w:trPr>
        <w:tc>
          <w:tcPr>
            <w:tcW w:w="5969" w:type="dxa"/>
          </w:tcPr>
          <w:p>
            <w:pPr>
              <w:spacing w:line="276" w:lineRule="auto"/>
              <w:rPr>
                <w:rFonts w:cs="Calibri"/>
              </w:rPr>
            </w:pPr>
            <w:r>
              <w:rPr>
                <w:rFonts w:cs="Calibri"/>
                <w:b/>
                <w:bCs/>
              </w:rPr>
              <w:t xml:space="preserve">8.5.2 Identification and traceability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8.5.2.a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identification of outputs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8.5.2.b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status of outputs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8.5.2.c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unique identification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8.5.2.d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traceability documented information</w:t>
            </w:r>
          </w:p>
          <w:p>
            <w:pPr>
              <w:spacing w:line="276" w:lineRule="auto"/>
              <w:rPr>
                <w:rFonts w:cs="Calibri"/>
              </w:rPr>
            </w:pPr>
          </w:p>
        </w:tc>
        <w:tc>
          <w:tcPr>
            <w:tcW w:w="8897" w:type="dxa"/>
          </w:tcPr>
          <w:p>
            <w:pPr>
              <w:spacing w:line="276" w:lineRule="auto"/>
              <w:rPr>
                <w:rFonts w:cs="Calibri"/>
              </w:rPr>
            </w:pPr>
          </w:p>
        </w:tc>
      </w:tr>
      <w:tr>
        <w:trPr>
          <w:cantSplit/>
          <w:jc w:val="center"/>
        </w:trPr>
        <w:tc>
          <w:tcPr>
            <w:tcW w:w="5969" w:type="dxa"/>
          </w:tcPr>
          <w:p>
            <w:pPr>
              <w:spacing w:line="276" w:lineRule="auto"/>
              <w:rPr>
                <w:rFonts w:cs="Calibri"/>
              </w:rPr>
            </w:pPr>
            <w:r>
              <w:rPr>
                <w:rFonts w:cs="Calibri"/>
                <w:b/>
                <w:bCs/>
              </w:rPr>
              <w:t xml:space="preserve">8.5.3 Property belonging to customers or external providers</w:t>
            </w:r>
          </w:p>
          <w:p>
            <w:pPr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Care of property</w:t>
            </w:r>
          </w:p>
          <w:p>
            <w:pPr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Identified, verified, protected and safeguarded</w:t>
            </w:r>
          </w:p>
          <w:p>
            <w:pPr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Loss, damage or unsuitability for use reported and documented</w:t>
            </w:r>
          </w:p>
          <w:p>
            <w:pPr>
              <w:spacing w:line="276" w:lineRule="auto"/>
              <w:rPr>
                <w:rFonts w:cs="Calibri"/>
              </w:rPr>
            </w:pPr>
          </w:p>
        </w:tc>
        <w:tc>
          <w:tcPr>
            <w:tcW w:w="8897" w:type="dxa"/>
          </w:tcPr>
          <w:p>
            <w:pPr>
              <w:spacing w:line="276" w:lineRule="auto"/>
              <w:rPr>
                <w:rFonts w:cs="Calibri"/>
              </w:rPr>
            </w:pPr>
          </w:p>
        </w:tc>
      </w:tr>
      <w:tr>
        <w:trPr>
          <w:cantSplit/>
          <w:jc w:val="center"/>
        </w:trPr>
        <w:tc>
          <w:tcPr>
            <w:tcW w:w="5969" w:type="dxa"/>
          </w:tcPr>
          <w:p>
            <w:pPr>
              <w:spacing w:line="276" w:lineRule="auto"/>
              <w:rPr>
                <w:rFonts w:cs="Calibri"/>
              </w:rPr>
            </w:pPr>
            <w:r>
              <w:rPr>
                <w:rFonts w:cs="Calibri"/>
                <w:b/>
                <w:bCs/>
              </w:rPr>
              <w:t xml:space="preserve">8.5.4 Preservation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8.5.4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outputs preserved</w:t>
            </w:r>
          </w:p>
          <w:p>
            <w:pPr>
              <w:spacing w:line="276" w:lineRule="auto"/>
              <w:rPr>
                <w:rFonts w:cs="Calibri"/>
              </w:rPr>
            </w:pPr>
          </w:p>
        </w:tc>
        <w:tc>
          <w:tcPr>
            <w:tcW w:w="8897" w:type="dxa"/>
          </w:tcPr>
          <w:p>
            <w:pPr>
              <w:spacing w:line="276" w:lineRule="auto"/>
              <w:rPr>
                <w:rFonts w:cs="Calibri"/>
              </w:rPr>
            </w:pPr>
          </w:p>
        </w:tc>
      </w:tr>
      <w:tr>
        <w:trPr>
          <w:cantSplit/>
          <w:jc w:val="center"/>
        </w:trPr>
        <w:tc>
          <w:tcPr>
            <w:tcW w:w="5969" w:type="dxa"/>
          </w:tcPr>
          <w:p>
            <w:pPr>
              <w:spacing w:line="276" w:lineRule="auto"/>
              <w:rPr>
                <w:rFonts w:cs="Calibri"/>
              </w:rPr>
            </w:pPr>
            <w:r>
              <w:rPr>
                <w:rFonts w:cs="Calibri"/>
                <w:b/>
                <w:bCs/>
              </w:rPr>
              <w:t xml:space="preserve">8.5.5 Post-delivery activities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8.5.5.a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statutory and regulatory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8.5.5.b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undesired consequences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8.5.5.c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nature, use and lifetime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8.5.5.d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customer requirements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8.5.5.e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customer feedback</w:t>
            </w:r>
          </w:p>
          <w:p>
            <w:pPr>
              <w:spacing w:line="276" w:lineRule="auto"/>
              <w:rPr>
                <w:rFonts w:cs="Calibri"/>
              </w:rPr>
            </w:pPr>
          </w:p>
        </w:tc>
        <w:tc>
          <w:tcPr>
            <w:tcW w:w="8897" w:type="dxa"/>
          </w:tcPr>
          <w:p>
            <w:pPr>
              <w:spacing w:line="276" w:lineRule="auto"/>
              <w:rPr>
                <w:rFonts w:cs="Calibri"/>
              </w:rPr>
            </w:pPr>
          </w:p>
        </w:tc>
      </w:tr>
      <w:tr>
        <w:trPr>
          <w:cantSplit/>
          <w:jc w:val="center"/>
        </w:trPr>
        <w:tc>
          <w:tcPr>
            <w:tcW w:w="5969" w:type="dxa"/>
          </w:tcPr>
          <w:p>
            <w:pPr>
              <w:spacing w:line="276" w:lineRule="auto"/>
              <w:rPr>
                <w:rFonts w:cs="Calibri"/>
              </w:rPr>
            </w:pPr>
            <w:r>
              <w:rPr>
                <w:rFonts w:cs="Calibri"/>
                <w:b/>
                <w:bCs/>
              </w:rPr>
              <w:t xml:space="preserve">8.5.6 Control of changes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8.5.6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changes reviewed and controlled</w:t>
            </w:r>
          </w:p>
          <w:p>
            <w:pPr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Documented information - review results, authorisation, actions</w:t>
            </w:r>
          </w:p>
          <w:p>
            <w:pPr>
              <w:spacing w:line="276" w:lineRule="auto"/>
              <w:rPr>
                <w:rFonts w:cs="Calibri"/>
              </w:rPr>
            </w:pPr>
          </w:p>
        </w:tc>
        <w:tc>
          <w:tcPr>
            <w:tcW w:w="8897" w:type="dxa"/>
          </w:tcPr>
          <w:p>
            <w:pPr>
              <w:spacing w:line="276" w:lineRule="auto"/>
              <w:rPr>
                <w:rFonts w:cs="Calibri"/>
              </w:rPr>
            </w:pPr>
          </w:p>
        </w:tc>
      </w:tr>
      <w:tr>
        <w:trPr>
          <w:cantSplit/>
          <w:jc w:val="center"/>
        </w:trPr>
        <w:tc>
          <w:tcPr>
            <w:tcW w:w="5969" w:type="dxa"/>
          </w:tcPr>
          <w:p>
            <w:pPr>
              <w:spacing w:line="276" w:lineRule="auto"/>
              <w:rPr>
                <w:rFonts w:cs="Calibri"/>
              </w:rPr>
            </w:pPr>
            <w:r>
              <w:rPr>
                <w:rFonts w:cs="Calibri"/>
                <w:b/>
                <w:bCs/>
              </w:rPr>
              <w:t xml:space="preserve">8.6 Release of products and services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8.6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planned arrangements completed before release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8.6.a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acceptance criteria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8.6.b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traceability to person authorising release</w:t>
            </w:r>
          </w:p>
          <w:p>
            <w:pPr>
              <w:spacing w:line="276" w:lineRule="auto"/>
              <w:rPr>
                <w:rFonts w:cs="Calibri"/>
              </w:rPr>
            </w:pPr>
          </w:p>
        </w:tc>
        <w:tc>
          <w:tcPr>
            <w:tcW w:w="8897" w:type="dxa"/>
          </w:tcPr>
          <w:p>
            <w:pPr>
              <w:spacing w:line="276" w:lineRule="auto"/>
              <w:rPr>
                <w:rFonts w:cs="Calibri"/>
              </w:rPr>
            </w:pPr>
          </w:p>
        </w:tc>
      </w:tr>
      <w:tr>
        <w:trPr>
          <w:cantSplit/>
          <w:jc w:val="center"/>
        </w:trPr>
        <w:tc>
          <w:tcPr>
            <w:tcW w:w="5969" w:type="dxa"/>
          </w:tcPr>
          <w:p>
            <w:pPr>
              <w:spacing w:line="276" w:lineRule="auto"/>
              <w:rPr>
                <w:rFonts w:cs="Calibri"/>
              </w:rPr>
            </w:pPr>
            <w:r>
              <w:rPr>
                <w:rFonts w:cs="Calibri"/>
                <w:b/>
                <w:bCs/>
              </w:rPr>
              <w:t xml:space="preserve">8.7 Control of nonconforming outputs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8.7.1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identified and controlled, including after delivery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8.7.1.a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correction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8.7.1.b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segregation, containment, return or suspension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8.7.1.c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informing the customer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8.7.1.d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concession</w:t>
            </w:r>
          </w:p>
          <w:p>
            <w:pPr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Conformity verified after correction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8.7.2.a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nature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8.7.2.b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actions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8.7.2.c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concessions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8.7.2.d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authority</w:t>
            </w:r>
          </w:p>
          <w:p>
            <w:pPr>
              <w:spacing w:line="276" w:lineRule="auto"/>
              <w:rPr>
                <w:rFonts w:cs="Calibri"/>
              </w:rPr>
            </w:pPr>
          </w:p>
        </w:tc>
        <w:tc>
          <w:tcPr>
            <w:tcW w:w="8897" w:type="dxa"/>
          </w:tcPr>
          <w:p>
            <w:pPr>
              <w:spacing w:line="276" w:lineRule="auto"/>
              <w:rPr>
                <w:rFonts w:cs="Calibri"/>
              </w:rPr>
            </w:pPr>
          </w:p>
        </w:tc>
      </w:tr>
      <w:tr>
        <w:trPr>
          <w:cantSplit/>
          <w:jc w:val="center"/>
        </w:trPr>
        <w:tc>
          <w:tcPr>
            <w:tcW w:w="5969" w:type="dxa"/>
          </w:tcPr>
          <w:p>
            <w:pPr>
              <w:spacing w:line="276" w:lineRule="auto"/>
              <w:rPr>
                <w:rFonts w:cs="Calibri"/>
              </w:rPr>
            </w:pPr>
            <w:r>
              <w:rPr>
                <w:rFonts w:cs="Calibri"/>
                <w:b/>
                <w:bCs/>
              </w:rPr>
              <w:t xml:space="preserve">9.1.1 Monitoring, measurement, analysis and evaluation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9.1.1.a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what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9.1.1.b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methods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9.1.1.c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when monitored and measured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9.1.1.d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when analysed and evaluated</w:t>
            </w:r>
          </w:p>
          <w:p>
            <w:pPr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Performance and effectiveness evaluated</w:t>
            </w:r>
          </w:p>
          <w:p>
            <w:pPr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Documented information</w:t>
            </w:r>
          </w:p>
          <w:p>
            <w:pPr>
              <w:spacing w:line="276" w:lineRule="auto"/>
              <w:rPr>
                <w:rFonts w:cs="Calibri"/>
              </w:rPr>
            </w:pPr>
          </w:p>
        </w:tc>
        <w:tc>
          <w:tcPr>
            <w:tcW w:w="8897" w:type="dxa"/>
          </w:tcPr>
          <w:p>
            <w:pPr>
              <w:spacing w:line="276" w:lineRule="auto"/>
              <w:rPr>
                <w:rFonts w:cs="Calibri"/>
              </w:rPr>
            </w:pPr>
          </w:p>
        </w:tc>
      </w:tr>
      <w:tr>
        <w:trPr>
          <w:cantSplit/>
          <w:jc w:val="center"/>
        </w:trPr>
        <w:tc>
          <w:tcPr>
            <w:tcW w:w="5969" w:type="dxa"/>
          </w:tcPr>
          <w:p>
            <w:pPr>
              <w:spacing w:line="276" w:lineRule="auto"/>
              <w:rPr>
                <w:rFonts w:cs="Calibri"/>
              </w:rPr>
            </w:pPr>
            <w:r>
              <w:rPr>
                <w:rFonts w:cs="Calibri"/>
                <w:b/>
                <w:bCs/>
              </w:rPr>
              <w:t xml:space="preserve">9.1.2 Customer satisfaction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9.1.2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customer satisfaction monitored</w:t>
            </w:r>
          </w:p>
          <w:p>
            <w:pPr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Methods for obtaining, monitoring and reviewing</w:t>
            </w:r>
          </w:p>
          <w:p>
            <w:pPr>
              <w:spacing w:line="276" w:lineRule="auto"/>
              <w:rPr>
                <w:rFonts w:cs="Calibri"/>
              </w:rPr>
            </w:pPr>
          </w:p>
        </w:tc>
        <w:tc>
          <w:tcPr>
            <w:tcW w:w="8897" w:type="dxa"/>
          </w:tcPr>
          <w:p>
            <w:pPr>
              <w:spacing w:line="276" w:lineRule="auto"/>
              <w:rPr>
                <w:rFonts w:cs="Calibri"/>
              </w:rPr>
            </w:pPr>
          </w:p>
        </w:tc>
      </w:tr>
      <w:tr>
        <w:trPr>
          <w:cantSplit/>
          <w:jc w:val="center"/>
        </w:trPr>
        <w:tc>
          <w:tcPr>
            <w:tcW w:w="5969" w:type="dxa"/>
          </w:tcPr>
          <w:p>
            <w:pPr>
              <w:spacing w:line="276" w:lineRule="auto"/>
              <w:rPr>
                <w:rFonts w:cs="Calibri"/>
              </w:rPr>
            </w:pPr>
            <w:r>
              <w:rPr>
                <w:rFonts w:cs="Calibri"/>
                <w:b/>
                <w:bCs/>
              </w:rPr>
              <w:t xml:space="preserve">9.1.3 Analysis and evaluation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9.1.3.a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conformity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9.1.3.b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customer satisfaction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9.1.3.c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QMS performance and effectiveness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9.1.3.d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planning implementation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9.1.3.e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actions on risks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9.1.3.f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actions on opportunities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9.1.3.g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external providers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9.1.3.h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improvements</w:t>
            </w:r>
          </w:p>
          <w:p>
            <w:pPr>
              <w:spacing w:line="276" w:lineRule="auto"/>
              <w:rPr>
                <w:rFonts w:cs="Calibri"/>
              </w:rPr>
            </w:pPr>
          </w:p>
        </w:tc>
        <w:tc>
          <w:tcPr>
            <w:tcW w:w="8897" w:type="dxa"/>
          </w:tcPr>
          <w:p>
            <w:pPr>
              <w:spacing w:line="276" w:lineRule="auto"/>
              <w:rPr>
                <w:rFonts w:cs="Calibri"/>
              </w:rPr>
            </w:pPr>
          </w:p>
        </w:tc>
      </w:tr>
      <w:tr>
        <w:trPr>
          <w:cantSplit/>
          <w:jc w:val="center"/>
        </w:trPr>
        <w:tc>
          <w:tcPr>
            <w:tcW w:w="5969" w:type="dxa"/>
          </w:tcPr>
          <w:p>
            <w:pPr>
              <w:spacing w:line="276" w:lineRule="auto"/>
              <w:rPr>
                <w:rFonts w:cs="Calibri"/>
              </w:rPr>
            </w:pPr>
            <w:r>
              <w:rPr>
                <w:rFonts w:cs="Calibri"/>
                <w:b/>
                <w:bCs/>
              </w:rPr>
              <w:t xml:space="preserve">9.2 Internal audit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9.2.1.a.1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own requirements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9.2.1.a.2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ISO requirements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9.2.1.b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implemented and maintained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9.2.2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audit programme</w:t>
            </w:r>
          </w:p>
          <w:p>
            <w:pPr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Importance of processes, previous results and changes considered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9.2.2.a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objectives, criteria and scope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9.2.2.b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objectivity and impartiality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9.2.2.c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results reported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9.2.2.d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correction and corrective action</w:t>
            </w:r>
          </w:p>
          <w:p>
            <w:pPr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Documented information</w:t>
            </w:r>
          </w:p>
          <w:p>
            <w:pPr>
              <w:spacing w:line="276" w:lineRule="auto"/>
              <w:rPr>
                <w:rFonts w:cs="Calibri"/>
              </w:rPr>
            </w:pPr>
          </w:p>
        </w:tc>
        <w:tc>
          <w:tcPr>
            <w:tcW w:w="8897" w:type="dxa"/>
          </w:tcPr>
          <w:p>
            <w:pPr>
              <w:spacing w:line="276" w:lineRule="auto"/>
              <w:rPr>
                <w:rFonts w:cs="Calibri"/>
              </w:rPr>
            </w:pPr>
          </w:p>
        </w:tc>
      </w:tr>
      <w:tr>
        <w:trPr>
          <w:cantSplit/>
          <w:jc w:val="center"/>
        </w:trPr>
        <w:tc>
          <w:tcPr>
            <w:tcW w:w="5969" w:type="dxa"/>
          </w:tcPr>
          <w:p>
            <w:pPr>
              <w:spacing w:line="276" w:lineRule="auto"/>
              <w:rPr>
                <w:rFonts w:cs="Calibri"/>
              </w:rPr>
            </w:pPr>
            <w:r>
              <w:rPr>
                <w:rFonts w:cs="Calibri"/>
                <w:b/>
                <w:bCs/>
              </w:rPr>
              <w:t xml:space="preserve">9.3 Management review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9.3.1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planned intervals - suitability, adequacy, effectiveness and strategic direction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9.3.2.a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previous actions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9.3.2.b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external and internal issues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9.3.2.c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interested parties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9.3.2.d.1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nonconformities and corrective actions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9.3.2.d.2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monitoring and measurement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9.3.2.d.3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audit results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9.3.2.d.4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customer satisfaction and feedback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9.3.2.d.5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quality objectives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9.3.2.d.6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process performance and conformity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9.3.2.d.7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external providers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9.3.2.e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opportunities for improvement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9.3.2.f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resources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9.3.2.g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actions on risks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9.3.2.h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actions on opportunities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9.3.3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decisions on improvement, changes and resources</w:t>
            </w:r>
          </w:p>
          <w:p>
            <w:pPr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Documented information</w:t>
            </w:r>
          </w:p>
          <w:p>
            <w:pPr>
              <w:spacing w:line="276" w:lineRule="auto"/>
              <w:rPr>
                <w:rFonts w:cs="Calibri"/>
              </w:rPr>
            </w:pPr>
          </w:p>
        </w:tc>
        <w:tc>
          <w:tcPr>
            <w:tcW w:w="8897" w:type="dxa"/>
          </w:tcPr>
          <w:p>
            <w:pPr>
              <w:spacing w:line="276" w:lineRule="auto"/>
              <w:rPr>
                <w:rFonts w:cs="Calibri"/>
              </w:rPr>
            </w:pPr>
          </w:p>
        </w:tc>
      </w:tr>
      <w:tr>
        <w:trPr>
          <w:cantSplit/>
          <w:jc w:val="center"/>
        </w:trPr>
        <w:tc>
          <w:tcPr>
            <w:tcW w:w="5969" w:type="dxa"/>
          </w:tcPr>
          <w:p>
            <w:pPr>
              <w:spacing w:line="276" w:lineRule="auto"/>
              <w:rPr>
                <w:rFonts w:cs="Calibri"/>
              </w:rPr>
            </w:pPr>
            <w:r>
              <w:rPr>
                <w:rFonts w:cs="Calibri"/>
                <w:b/>
                <w:bCs/>
              </w:rPr>
              <w:t xml:space="preserve">10.1 Continual improvement</w:t>
            </w:r>
          </w:p>
          <w:p>
            <w:pPr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Suitability, adequacy and effectiveness</w:t>
            </w:r>
          </w:p>
          <w:p>
            <w:pPr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Opportunities from analysis and management review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10.1.a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processes, products and services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10.1.b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future needs and expectations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10.1.c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undesired effects</w:t>
            </w:r>
          </w:p>
          <w:p>
            <w:pPr>
              <w:spacing w:line="276" w:lineRule="auto"/>
              <w:rPr>
                <w:rFonts w:cs="Calibri"/>
              </w:rPr>
            </w:pPr>
          </w:p>
        </w:tc>
        <w:tc>
          <w:tcPr>
            <w:tcW w:w="8897" w:type="dxa"/>
          </w:tcPr>
          <w:p>
            <w:pPr>
              <w:spacing w:line="276" w:lineRule="auto"/>
              <w:rPr>
                <w:rFonts w:cs="Calibri"/>
              </w:rPr>
            </w:pPr>
          </w:p>
        </w:tc>
      </w:tr>
      <w:tr>
        <w:trPr>
          <w:cantSplit/>
          <w:jc w:val="center"/>
        </w:trPr>
        <w:tc>
          <w:tcPr>
            <w:tcW w:w="5969" w:type="dxa"/>
          </w:tcPr>
          <w:p>
            <w:pPr>
              <w:spacing w:line="276" w:lineRule="auto"/>
              <w:rPr>
                <w:rFonts w:cs="Calibri"/>
              </w:rPr>
            </w:pPr>
            <w:r>
              <w:rPr>
                <w:rFonts w:cs="Calibri"/>
                <w:b/>
                <w:bCs/>
              </w:rPr>
              <w:t xml:space="preserve">10.2 Nonconformity and corrective action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10.2.1.a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react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10.2.1.a.1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control and correct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10.2.1.a.2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consequences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10.2.1.b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evaluate need for action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10.2.1.b.1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review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10.2.1.b.2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causes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10.2.1.b.3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similar nonconformities exist or could occur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10.2.1.c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implement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10.2.1.d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effectiveness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10.2.1.e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update risks and opportunities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10.2.1.f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changes to QMS</w:t>
            </w:r>
          </w:p>
          <w:p>
            <w:pPr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Actions appropriate to effects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10.2.2.a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nature and actions</w:t>
            </w:r>
          </w:p>
          <w:p>
            <w:pPr>
              <w:tabs>
                <w:tab w:val="left" w:pos="1560"/>
              </w:tabs>
              <w:spacing w:line="276" w:lineRule="auto"/>
              <w:ind w:left="284"/>
              <w:rPr>
                <w:rFonts w:cs="Calibri"/>
              </w:rPr>
            </w:pPr>
            <w:r>
              <w:rPr>
                <w:rFonts w:cs="Calibri"/>
              </w:rPr>
              <w:t xml:space="preserve">10.2.2.b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 xml:space="preserve">results</w:t>
            </w:r>
          </w:p>
          <w:p>
            <w:pPr>
              <w:spacing w:line="276" w:lineRule="auto"/>
              <w:rPr>
                <w:rFonts w:cs="Calibri"/>
              </w:rPr>
            </w:pPr>
          </w:p>
        </w:tc>
        <w:tc>
          <w:tcPr>
            <w:tcW w:w="8897" w:type="dxa"/>
          </w:tcPr>
          <w:p>
            <w:pPr>
              <w:spacing w:line="276" w:lineRule="auto"/>
              <w:rPr>
                <w:rFonts w:cs="Calibri"/>
              </w:rPr>
            </w:pPr>
          </w:p>
        </w:tc>
      </w:tr>
    </w:tbl>
    <w:p>
      <w:pPr>
        <w:spacing w:before="0" w:after="0" w:line="240" w:lineRule="auto"/>
        <w:rPr>
          <w:sz w:val="12"/>
          <w:szCs w:val="12"/>
        </w:rPr>
      </w:pPr>
    </w:p>
    <w:tbl>
      <w:tblPr>
        <w:tblStyle w:val="TableGrid"/>
        <w:tblW w:w="14866" w:type="dxa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14866"/>
      </w:tblGrid>
      <w:tr>
        <w:trPr>
          <w:cantSplit/>
          <w:trHeight w:val="340"/>
        </w:trPr>
        <w:tc>
          <w:tcPr>
            <w:tcW w:w="14866" w:type="dxa"/>
            <w:shd w:val="clear" w:color="auto" w:fill="F2F2F2" w:themeFill="background1" w:themeFillShade="F2"/>
            <w:vAlign w:val="center"/>
          </w:tcPr>
          <w:p>
            <w:pPr>
              <w:keepNext/>
              <w:rPr>
                <w:b/>
                <w:bCs/>
              </w:rPr>
            </w:pPr>
            <w:r>
              <w:rPr>
                <w:b/>
                <w:bCs/>
              </w:rPr>
              <w:t>Audit Feedback</w:t>
            </w:r>
          </w:p>
        </w:tc>
      </w:tr>
      <w:tr>
        <w:trPr>
          <w:cantSplit/>
          <w:trHeight w:val="567"/>
        </w:trPr>
        <w:tc>
          <w:tcPr>
            <w:tcW w:w="14866" w:type="dxa"/>
          </w:tcPr>
          <w:p/>
        </w:tc>
      </w:tr>
    </w:tbl>
    <w:p>
      <w:pPr>
        <w:spacing w:before="0" w:after="0" w:line="240" w:lineRule="auto"/>
        <w:rPr>
          <w:sz w:val="2"/>
          <w:szCs w:val="2"/>
        </w:rPr>
      </w:pPr>
    </w:p>
    <w:sectPr>
      <w:headerReference w:type="default" r:id="rId9"/>
      <w:footerReference w:type="default" r:id="rId10"/>
      <w:pgSz w:w="16838" w:h="11906" w:orient="landscape"/>
      <w:pgMar w:top="851" w:right="962" w:bottom="1276" w:left="851" w:header="28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7B2021" w14:textId="77777777" w:rsidR="00E21E2D" w:rsidRDefault="00E21E2D" w:rsidP="00697F83">
      <w:r>
        <w:separator/>
      </w:r>
    </w:p>
  </w:endnote>
  <w:endnote w:type="continuationSeparator" w:id="0">
    <w:p w14:paraId="3602EAD3" w14:textId="77777777" w:rsidR="00E21E2D" w:rsidRDefault="00E21E2D" w:rsidP="00697F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libri" w:hAnsi="Calibri" w:cs="Calibri"/>
        <w:sz w:val="18"/>
        <w:szCs w:val="18"/>
      </w:rPr>
      <w:id w:val="-1769616900"/>
      <w:docPartObj>
        <w:docPartGallery w:val="Page Numbers (Top of Page)"/>
        <w:docPartUnique/>
      </w:docPartObj>
    </w:sdtPr>
    <w:sdtContent>
      <w:p>
        <w:pPr>
          <w:pStyle w:val="Footer"/>
          <w:jc w:val="right"/>
          <w:rPr>
            <w:rFonts w:ascii="Calibri" w:hAnsi="Calibri" w:cs="Calibri"/>
            <w:b/>
            <w:bCs/>
            <w:sz w:val="18"/>
            <w:szCs w:val="18"/>
          </w:rPr>
        </w:pPr>
      </w:p>
      <w:p>
        <w:pPr>
          <w:pStyle w:val="Footer"/>
          <w:pBdr>
            <w:top w:val="single" w:sz="4" w:space="1" w:color="auto"/>
          </w:pBdr>
          <w:ind w:left="142" w:right="141"/>
          <w:jc w:val="right"/>
          <w:rPr>
            <w:rFonts w:ascii="Calibri" w:hAnsi="Calibri" w:cs="Calibri"/>
            <w:b/>
            <w:bCs/>
            <w:sz w:val="18"/>
            <w:szCs w:val="18"/>
          </w:rPr>
        </w:pPr>
        <w:r>
          <w:rPr>
            <w:rFonts w:ascii="Calibri" w:hAnsi="Calibri" w:cs="Calibri"/>
            <w:b/>
            <w:sz w:val="18"/>
            <w:szCs w:val="18"/>
          </w:rPr>
          <w:t xml:space="preserve">ISO 9001:2026 - Full Clause Audit Checklist </w:t>
        </w:r>
        <w:r>
          <w:rPr>
            <w:rFonts w:ascii="Calibri" w:hAnsi="Calibri" w:cs="Calibri"/>
            <w:sz w:val="18"/>
            <w:szCs w:val="18"/>
          </w:rPr>
          <w:t xml:space="preserve"/>
        </w:r>
        <w:r>
          <w:rPr>
            <w:rFonts w:ascii="Calibri" w:hAnsi="Calibri" w:cs="Calibri"/>
            <w:b/>
            <w:sz w:val="18"/>
            <w:szCs w:val="18"/>
          </w:rPr>
          <w:t xml:space="preserve"/>
        </w:r>
        <w:r>
          <w:rPr>
            <w:rFonts w:ascii="Calibri" w:hAnsi="Calibri" w:cs="Calibri"/>
            <w:b/>
            <w:sz w:val="18"/>
            <w:szCs w:val="18"/>
          </w:rPr>
          <w:t xml:space="preserve"/>
        </w:r>
        <w:r>
          <w:rPr>
            <w:rFonts w:ascii="Calibri" w:hAnsi="Calibri" w:cs="Calibri"/>
            <w:sz w:val="18"/>
            <w:szCs w:val="18"/>
          </w:rPr>
          <w:t>[</w:t>
        </w:r>
        <w:r>
          <w:rPr>
            <w:rFonts w:ascii="Calibri" w:hAnsi="Calibri" w:cs="Calibri"/>
            <w:sz w:val="18"/>
            <w:szCs w:val="18"/>
          </w:rPr>
          <w:t>issue 1]</w:t>
        </w:r>
        <w:r>
          <w:rPr>
            <w:rFonts w:ascii="Calibri" w:hAnsi="Calibri" w:cs="Calibri"/>
            <w:sz w:val="18"/>
            <w:szCs w:val="18"/>
          </w:rPr>
          <w:ptab w:relativeTo="margin" w:alignment="right" w:leader="none"/>
        </w:r>
        <w:r>
          <w:rPr>
            <w:rFonts w:ascii="Calibri" w:hAnsi="Calibri" w:cs="Calibri"/>
            <w:sz w:val="18"/>
            <w:szCs w:val="18"/>
          </w:rPr>
          <w:t xml:space="preserve"> Page </w:t>
        </w:r>
        <w:r>
          <w:rPr>
            <w:rFonts w:ascii="Calibri" w:hAnsi="Calibri" w:cs="Calibri"/>
            <w:b/>
            <w:bCs/>
            <w:sz w:val="18"/>
            <w:szCs w:val="18"/>
          </w:rPr>
          <w:fldChar w:fldCharType="begin"/>
        </w:r>
        <w:r>
          <w:rPr>
            <w:rFonts w:ascii="Calibri" w:hAnsi="Calibri" w:cs="Calibri"/>
            <w:b/>
            <w:sz w:val="18"/>
            <w:szCs w:val="18"/>
          </w:rPr>
          <w:instrText xml:space="preserve"> PAGE </w:instrText>
        </w:r>
        <w:r>
          <w:rPr>
            <w:rFonts w:ascii="Calibri" w:hAnsi="Calibri" w:cs="Calibri"/>
            <w:b/>
            <w:bCs/>
            <w:sz w:val="18"/>
            <w:szCs w:val="18"/>
          </w:rPr>
          <w:fldChar w:fldCharType="separate"/>
        </w:r>
        <w:r>
          <w:rPr>
            <w:rFonts w:ascii="Calibri" w:hAnsi="Calibri" w:cs="Calibri"/>
            <w:b/>
            <w:sz w:val="18"/>
            <w:szCs w:val="18"/>
          </w:rPr>
          <w:t>1</w:t>
        </w:r>
        <w:r>
          <w:rPr>
            <w:rFonts w:ascii="Calibri" w:hAnsi="Calibri" w:cs="Calibri"/>
            <w:b/>
            <w:bCs/>
            <w:sz w:val="18"/>
            <w:szCs w:val="18"/>
          </w:rPr>
          <w:fldChar w:fldCharType="end"/>
        </w:r>
        <w:r>
          <w:rPr>
            <w:rFonts w:ascii="Calibri" w:hAnsi="Calibri" w:cs="Calibri"/>
            <w:sz w:val="18"/>
            <w:szCs w:val="18"/>
          </w:rPr>
          <w:t xml:space="preserve"> of </w:t>
        </w:r>
        <w:r>
          <w:rPr>
            <w:rFonts w:ascii="Calibri" w:hAnsi="Calibri" w:cs="Calibri"/>
            <w:b/>
            <w:bCs/>
            <w:sz w:val="18"/>
            <w:szCs w:val="18"/>
          </w:rPr>
          <w:fldChar w:fldCharType="begin"/>
        </w:r>
        <w:r>
          <w:rPr>
            <w:rFonts w:ascii="Calibri" w:hAnsi="Calibri" w:cs="Calibri"/>
            <w:b/>
            <w:sz w:val="18"/>
            <w:szCs w:val="18"/>
          </w:rPr>
          <w:instrText xml:space="preserve"> NUMPAGES  </w:instrText>
        </w:r>
        <w:r>
          <w:rPr>
            <w:rFonts w:ascii="Calibri" w:hAnsi="Calibri" w:cs="Calibri"/>
            <w:b/>
            <w:bCs/>
            <w:sz w:val="18"/>
            <w:szCs w:val="18"/>
          </w:rPr>
          <w:fldChar w:fldCharType="separate"/>
        </w:r>
        <w:r>
          <w:rPr>
            <w:rFonts w:ascii="Calibri" w:hAnsi="Calibri" w:cs="Calibri"/>
            <w:b/>
            <w:sz w:val="18"/>
            <w:szCs w:val="18"/>
          </w:rPr>
          <w:t>2</w:t>
        </w:r>
        <w:r>
          <w:rPr>
            <w:rFonts w:ascii="Calibri" w:hAnsi="Calibri" w:cs="Calibri"/>
            <w:b/>
            <w:bCs/>
            <w:sz w:val="18"/>
            <w:szCs w:val="18"/>
          </w:rPr>
          <w:fldChar w:fldCharType="end"/>
        </w:r>
      </w:p>
      <w:p>
        <w:pPr>
          <w:pStyle w:val="Footer"/>
          <w:ind w:left="142"/>
          <w:rPr>
            <w:rFonts w:ascii="Calibri" w:hAnsi="Calibri" w:cs="Calibri"/>
            <w:sz w:val="18"/>
            <w:szCs w:val="18"/>
          </w:rPr>
        </w:pPr>
        <w:r>
          <w:rPr>
            <w:rFonts w:ascii="Calibri" w:hAnsi="Calibri" w:cs="Calibri"/>
            <w:b/>
            <w:sz w:val="18"/>
            <w:szCs w:val="18"/>
          </w:rPr>
          <w:t>[</w:t>
        </w:r>
        <w:r>
          <w:rPr>
            <w:rFonts w:ascii="Calibri" w:hAnsi="Calibri" w:cs="Calibri"/>
            <w:sz w:val="18"/>
            <w:szCs w:val="18"/>
          </w:rPr>
          <w:t>Information Classification:</w:t>
        </w:r>
        <w:r>
          <w:rPr>
            <w:rFonts w:ascii="Calibri" w:hAnsi="Calibri" w:cs="Calibri"/>
            <w:b/>
            <w:sz w:val="18"/>
            <w:szCs w:val="18"/>
          </w:rPr>
          <w:t xml:space="preserve"> Business Use]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A094BF" w14:textId="77777777" w:rsidR="00E21E2D" w:rsidRDefault="00E21E2D" w:rsidP="00697F83">
      <w:r>
        <w:separator/>
      </w:r>
    </w:p>
  </w:footnote>
  <w:footnote w:type="continuationSeparator" w:id="0">
    <w:p w14:paraId="2206971C" w14:textId="77777777" w:rsidR="00E21E2D" w:rsidRDefault="00E21E2D" w:rsidP="00697F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pStyle w:val="Header"/>
      <w:ind w:left="-142" w:right="141"/>
      <w:jc w:val="right"/>
      <w:rPr>
        <w:rFonts w:ascii="Calibri" w:hAnsi="Calibri" w:cs="Calibri"/>
      </w:rPr>
    </w:pPr>
    <w:r>
      <w:rPr>
        <w:rFonts w:ascii="Calibri" w:hAnsi="Calibri" w:cs="Calibri"/>
        <w:noProof/>
      </w:rPr>
      <w:drawing>
        <wp:anchor distT="0" distB="0" distL="114300" distR="114300" simplePos="0" relativeHeight="251657728" behindDoc="1" locked="0" layoutInCell="1" allowOverlap="1" wp14:anchorId="4FF2F183" wp14:editId="6E04A54C">
          <wp:simplePos x="0" y="0"/>
          <wp:positionH relativeFrom="column">
            <wp:posOffset>28575</wp:posOffset>
          </wp:positionH>
          <wp:positionV relativeFrom="paragraph">
            <wp:posOffset>-71120</wp:posOffset>
          </wp:positionV>
          <wp:extent cx="571500" cy="388620"/>
          <wp:effectExtent l="0" t="0" r="0" b="0"/>
          <wp:wrapNone/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3886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hAnsi="Calibri" w:cs="Calibri"/>
        <w:noProof/>
      </w:rPr>
      <w:t>#alphaZ-documents#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C82082"/>
    <w:multiLevelType w:val="hybridMultilevel"/>
    <w:tmpl w:val="A29236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BA6E4E"/>
    <w:multiLevelType w:val="hybridMultilevel"/>
    <w:tmpl w:val="0A2E09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451619"/>
    <w:multiLevelType w:val="multilevel"/>
    <w:tmpl w:val="D0222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919308F"/>
    <w:multiLevelType w:val="hybridMultilevel"/>
    <w:tmpl w:val="1818AC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0E711B"/>
    <w:multiLevelType w:val="multilevel"/>
    <w:tmpl w:val="ED265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941579">
    <w:abstractNumId w:val="3"/>
  </w:num>
  <w:num w:numId="2" w16cid:durableId="1158964413">
    <w:abstractNumId w:val="4"/>
  </w:num>
  <w:num w:numId="3" w16cid:durableId="154303433">
    <w:abstractNumId w:val="0"/>
  </w:num>
  <w:num w:numId="4" w16cid:durableId="224025658">
    <w:abstractNumId w:val="2"/>
  </w:num>
  <w:num w:numId="5" w16cid:durableId="5538561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937115E"/>
  <w15:docId w15:val="{C827FD98-4D80-4707-BC9F-3A8207A89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nhideWhenUsed="1"/>
    <w:lsdException w:name="Smart Link" w:semiHidden="1" w:uiPriority="99" w:unhideWhenUsed="1"/>
  </w:latentStyles>
  <w:style w:type="paragraph" w:default="1" w:styleId="Normal">
    <w:name w:val="Normal"/>
    <w:qFormat/>
    <w:rsid w:val="00E42FB8"/>
    <w:rPr>
      <w:rFonts w:ascii="Calibri" w:eastAsia="Calibri" w:hAnsi="Calibri"/>
      <w:kern w:val="2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qFormat/>
    <w:rsid w:val="00697F83"/>
    <w:pPr>
      <w:spacing w:before="120"/>
      <w:ind w:left="-113"/>
      <w:outlineLvl w:val="1"/>
    </w:pPr>
    <w:rPr>
      <w:rFonts w:ascii="Arial" w:eastAsia="MS Mincho" w:hAnsi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697F83"/>
    <w:rPr>
      <w:rFonts w:ascii="Arial" w:eastAsia="MS Mincho" w:hAnsi="Arial" w:cs="Arial"/>
      <w:b/>
      <w:sz w:val="22"/>
      <w:szCs w:val="24"/>
      <w:lang w:eastAsia="en-US"/>
    </w:rPr>
  </w:style>
  <w:style w:type="paragraph" w:styleId="Header">
    <w:name w:val="header"/>
    <w:basedOn w:val="Normal"/>
    <w:link w:val="HeaderChar"/>
    <w:rsid w:val="00697F83"/>
    <w:pPr>
      <w:tabs>
        <w:tab w:val="center" w:pos="4513"/>
        <w:tab w:val="right" w:pos="9026"/>
      </w:tabs>
    </w:pPr>
    <w:rPr>
      <w:rFonts w:ascii="Arial" w:hAnsi="Arial"/>
    </w:rPr>
  </w:style>
  <w:style w:type="character" w:customStyle="1" w:styleId="HeaderChar">
    <w:name w:val="Header Char"/>
    <w:link w:val="Header"/>
    <w:rsid w:val="00697F83"/>
    <w:rPr>
      <w:rFonts w:ascii="Arial" w:hAnsi="Arial" w:cs="Arial"/>
      <w:bCs/>
      <w:sz w:val="22"/>
      <w:szCs w:val="24"/>
      <w:lang w:eastAsia="en-US"/>
    </w:rPr>
  </w:style>
  <w:style w:type="paragraph" w:styleId="Footer">
    <w:name w:val="footer"/>
    <w:basedOn w:val="Normal"/>
    <w:link w:val="FooterChar"/>
    <w:uiPriority w:val="99"/>
    <w:rsid w:val="00697F83"/>
    <w:pPr>
      <w:tabs>
        <w:tab w:val="center" w:pos="4513"/>
        <w:tab w:val="right" w:pos="9026"/>
      </w:tabs>
    </w:pPr>
    <w:rPr>
      <w:rFonts w:ascii="Arial" w:hAnsi="Arial"/>
    </w:rPr>
  </w:style>
  <w:style w:type="character" w:customStyle="1" w:styleId="FooterChar">
    <w:name w:val="Footer Char"/>
    <w:link w:val="Footer"/>
    <w:uiPriority w:val="99"/>
    <w:rsid w:val="00697F83"/>
    <w:rPr>
      <w:rFonts w:ascii="Arial" w:hAnsi="Arial" w:cs="Arial"/>
      <w:bCs/>
      <w:sz w:val="22"/>
      <w:szCs w:val="24"/>
      <w:lang w:eastAsia="en-US"/>
    </w:rPr>
  </w:style>
  <w:style w:type="table" w:styleId="TableGrid">
    <w:name w:val="Table Grid"/>
    <w:basedOn w:val="TableNormal"/>
    <w:uiPriority w:val="39"/>
    <w:rsid w:val="00E42FB8"/>
    <w:pPr>
      <w:autoSpaceDN w:val="0"/>
    </w:pPr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3B0AFF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3B0AFF"/>
    <w:rPr>
      <w:rFonts w:ascii="Tahoma" w:hAnsi="Tahoma" w:cs="Tahoma"/>
      <w:bCs/>
      <w:sz w:val="16"/>
      <w:szCs w:val="16"/>
      <w:lang w:eastAsia="en-US"/>
    </w:rPr>
  </w:style>
  <w:style w:type="paragraph" w:customStyle="1" w:styleId="hyperlinkorange">
    <w:name w:val="hyperlink orange"/>
    <w:basedOn w:val="Normal"/>
    <w:link w:val="hyperlinkorangeChar"/>
    <w:qFormat/>
    <w:rsid w:val="00E42FB8"/>
    <w:pPr>
      <w:suppressAutoHyphens/>
      <w:autoSpaceDN w:val="0"/>
    </w:pPr>
    <w:rPr>
      <w:rFonts w:eastAsia="Times New Roman" w:cstheme="minorHAnsi"/>
      <w:b/>
      <w:color w:val="FF6633"/>
      <w:kern w:val="0"/>
      <w:szCs w:val="24"/>
      <w:lang w:eastAsia="ar-SA"/>
      <w14:ligatures w14:val="none"/>
    </w:rPr>
  </w:style>
  <w:style w:type="character" w:customStyle="1" w:styleId="hyperlinkorangeChar">
    <w:name w:val="hyperlink orange Char"/>
    <w:basedOn w:val="DefaultParagraphFont"/>
    <w:link w:val="hyperlinkorange"/>
    <w:rsid w:val="00E42FB8"/>
    <w:rPr>
      <w:rFonts w:ascii="Calibri" w:hAnsi="Calibri" w:cstheme="minorHAnsi"/>
      <w:b/>
      <w:color w:val="FF6633"/>
      <w:szCs w:val="24"/>
      <w:lang w:eastAsia="ar-SA"/>
    </w:rPr>
  </w:style>
  <w:style w:type="paragraph" w:styleId="ListParagraph">
    <w:name w:val="List Paragraph"/>
    <w:basedOn w:val="Normal"/>
    <w:uiPriority w:val="34"/>
    <w:qFormat/>
    <w:rsid w:val="00E42FB8"/>
    <w:pPr>
      <w:ind w:left="720"/>
      <w:contextualSpacing/>
    </w:pPr>
  </w:style>
  <w:style w:type="paragraph" w:customStyle="1" w:styleId="MNC">
    <w:name w:val="MNC"/>
    <w:basedOn w:val="Normal"/>
    <w:qFormat/>
    <w:rsid w:val="00E42FB8"/>
    <w:pPr>
      <w:pBdr>
        <w:top w:val="single" w:sz="4" w:space="2" w:color="FF0000"/>
        <w:left w:val="single" w:sz="4" w:space="4" w:color="FF0000"/>
        <w:bottom w:val="single" w:sz="4" w:space="2" w:color="FF0000"/>
        <w:right w:val="single" w:sz="4" w:space="4" w:color="FF0000"/>
      </w:pBdr>
      <w:shd w:val="clear" w:color="auto" w:fill="FFFFFF" w:themeFill="background1"/>
      <w:spacing w:before="120"/>
    </w:pPr>
    <w:rPr>
      <w:b/>
      <w:color w:val="FF0000"/>
    </w:rPr>
  </w:style>
  <w:style w:type="character" w:customStyle="1" w:styleId="YellowEditText">
    <w:name w:val="YellowEditText"/>
    <w:basedOn w:val="DefaultParagraphFont"/>
    <w:uiPriority w:val="1"/>
    <w:qFormat/>
    <w:rsid w:val="00E42FB8"/>
    <w:rPr>
      <w:rFonts w:asciiTheme="minorHAnsi" w:eastAsia="MS Mincho" w:hAnsiTheme="minorHAnsi" w:cstheme="minorHAnsi"/>
      <w:sz w:val="20"/>
      <w:bdr w:val="none" w:sz="0" w:space="0" w:color="auto"/>
      <w:shd w:val="clear" w:color="auto" w:fill="FFFF00"/>
    </w:rPr>
  </w:style>
  <w:style w:type="character" w:customStyle="1" w:styleId="MNC-C">
    <w:name w:val="MNC-C"/>
    <w:basedOn w:val="YellowEditText"/>
    <w:uiPriority w:val="1"/>
    <w:rsid w:val="00E42FB8"/>
    <w:rPr>
      <w:rFonts w:ascii="Calibri" w:eastAsia="MS Mincho" w:hAnsi="Calibri" w:cstheme="minorHAnsi"/>
      <w:b/>
      <w:spacing w:val="0"/>
      <w:sz w:val="22"/>
      <w:bdr w:val="single" w:sz="18" w:space="0" w:color="FF0000"/>
      <w:shd w:val="clear" w:color="auto" w:fill="auto"/>
    </w:rPr>
  </w:style>
  <w:style w:type="paragraph" w:customStyle="1" w:styleId="NC">
    <w:name w:val="NC"/>
    <w:basedOn w:val="Normal"/>
    <w:qFormat/>
    <w:rsid w:val="00E42FB8"/>
    <w:pPr>
      <w:pBdr>
        <w:top w:val="single" w:sz="12" w:space="2" w:color="FFFF00"/>
        <w:left w:val="single" w:sz="12" w:space="4" w:color="FFFF00"/>
        <w:bottom w:val="single" w:sz="12" w:space="2" w:color="FFFF00"/>
        <w:right w:val="single" w:sz="12" w:space="4" w:color="FFFF00"/>
      </w:pBdr>
      <w:shd w:val="clear" w:color="auto" w:fill="FFFF00"/>
      <w:spacing w:before="120"/>
    </w:pPr>
    <w:rPr>
      <w:b/>
    </w:rPr>
  </w:style>
  <w:style w:type="character" w:customStyle="1" w:styleId="NC-C">
    <w:name w:val="NC-C"/>
    <w:basedOn w:val="DefaultParagraphFont"/>
    <w:uiPriority w:val="1"/>
    <w:qFormat/>
    <w:rsid w:val="00E42FB8"/>
    <w:rPr>
      <w:rFonts w:ascii="Calibri" w:hAnsi="Calibri" w:cs="Calibri"/>
      <w:b/>
      <w:bCs/>
      <w:sz w:val="22"/>
      <w:szCs w:val="24"/>
      <w:bdr w:val="single" w:sz="18" w:space="0" w:color="FFFF00"/>
      <w:shd w:val="clear" w:color="auto" w:fill="FFFF00"/>
    </w:rPr>
  </w:style>
  <w:style w:type="paragraph" w:customStyle="1" w:styleId="NC-P">
    <w:name w:val="NC-P"/>
    <w:basedOn w:val="Normal"/>
    <w:qFormat/>
    <w:rsid w:val="00E42FB8"/>
    <w:pPr>
      <w:pBdr>
        <w:top w:val="single" w:sz="12" w:space="2" w:color="FFFF00"/>
        <w:left w:val="single" w:sz="12" w:space="4" w:color="FFFF00"/>
        <w:bottom w:val="single" w:sz="12" w:space="2" w:color="FFFF00"/>
        <w:right w:val="single" w:sz="12" w:space="4" w:color="FFFF00"/>
      </w:pBdr>
      <w:shd w:val="clear" w:color="auto" w:fill="FFFF00"/>
      <w:spacing w:before="120"/>
    </w:pPr>
    <w:rPr>
      <w:b/>
    </w:rPr>
  </w:style>
  <w:style w:type="paragraph" w:customStyle="1" w:styleId="No">
    <w:name w:val="No"/>
    <w:basedOn w:val="Normal"/>
    <w:qFormat/>
    <w:rsid w:val="00E42FB8"/>
    <w:pPr>
      <w:pBdr>
        <w:top w:val="single" w:sz="4" w:space="4" w:color="FFFFFF" w:themeColor="background1"/>
        <w:left w:val="single" w:sz="4" w:space="4" w:color="FFFFFF" w:themeColor="background1"/>
        <w:bottom w:val="single" w:sz="4" w:space="4" w:color="FFFFFF" w:themeColor="background1"/>
        <w:right w:val="single" w:sz="4" w:space="4" w:color="FFFFFF" w:themeColor="background1"/>
      </w:pBdr>
      <w:shd w:val="clear" w:color="auto" w:fill="E5B8B7" w:themeFill="accent2" w:themeFillTint="66"/>
      <w:jc w:val="center"/>
    </w:pPr>
    <w:rPr>
      <w:rFonts w:cs="Calibri"/>
      <w:b/>
      <w:bCs/>
      <w:szCs w:val="24"/>
    </w:rPr>
  </w:style>
  <w:style w:type="paragraph" w:customStyle="1" w:styleId="Observation">
    <w:name w:val="Observation"/>
    <w:next w:val="Normal"/>
    <w:qFormat/>
    <w:rsid w:val="00E42FB8"/>
    <w:pPr>
      <w:pBdr>
        <w:top w:val="single" w:sz="12" w:space="2" w:color="D9D9D9" w:themeColor="background1" w:themeShade="D9"/>
        <w:left w:val="single" w:sz="12" w:space="4" w:color="D9D9D9" w:themeColor="background1" w:themeShade="D9"/>
        <w:bottom w:val="single" w:sz="12" w:space="2" w:color="D9D9D9" w:themeColor="background1" w:themeShade="D9"/>
        <w:right w:val="single" w:sz="12" w:space="4" w:color="D9D9D9" w:themeColor="background1" w:themeShade="D9"/>
      </w:pBdr>
      <w:shd w:val="clear" w:color="auto" w:fill="D9D9D9" w:themeFill="background1" w:themeFillShade="D9"/>
      <w:autoSpaceDN w:val="0"/>
      <w:spacing w:before="120"/>
    </w:pPr>
    <w:rPr>
      <w:rFonts w:ascii="Calibri" w:eastAsia="Calibri" w:hAnsi="Calibri"/>
      <w:b/>
      <w:color w:val="000000" w:themeColor="text1"/>
      <w:lang w:eastAsia="en-US"/>
    </w:rPr>
  </w:style>
  <w:style w:type="character" w:customStyle="1" w:styleId="Observation-C">
    <w:name w:val="Observation-C"/>
    <w:uiPriority w:val="1"/>
    <w:qFormat/>
    <w:rsid w:val="00E42FB8"/>
    <w:rPr>
      <w:rFonts w:ascii="Calibri" w:hAnsi="Calibri"/>
      <w:b/>
      <w:sz w:val="20"/>
      <w:bdr w:val="single" w:sz="18" w:space="0" w:color="D9D9D9" w:themeColor="background1" w:themeShade="D9"/>
      <w:shd w:val="clear" w:color="auto" w:fill="D9D9D9" w:themeFill="background1" w:themeFillShade="D9"/>
    </w:rPr>
  </w:style>
  <w:style w:type="paragraph" w:customStyle="1" w:styleId="Observation-P">
    <w:name w:val="Observation-P"/>
    <w:next w:val="Normal"/>
    <w:qFormat/>
    <w:rsid w:val="00E42FB8"/>
    <w:pPr>
      <w:pBdr>
        <w:top w:val="single" w:sz="12" w:space="2" w:color="D9D9D9" w:themeColor="background1" w:themeShade="D9"/>
        <w:left w:val="single" w:sz="12" w:space="4" w:color="D9D9D9" w:themeColor="background1" w:themeShade="D9"/>
        <w:bottom w:val="single" w:sz="12" w:space="2" w:color="D9D9D9" w:themeColor="background1" w:themeShade="D9"/>
        <w:right w:val="single" w:sz="12" w:space="4" w:color="D9D9D9" w:themeColor="background1" w:themeShade="D9"/>
      </w:pBdr>
      <w:shd w:val="clear" w:color="auto" w:fill="D9D9D9" w:themeFill="background1" w:themeFillShade="D9"/>
      <w:autoSpaceDN w:val="0"/>
      <w:spacing w:before="120"/>
    </w:pPr>
    <w:rPr>
      <w:rFonts w:ascii="Calibri" w:eastAsia="Calibri" w:hAnsi="Calibri"/>
      <w:b/>
      <w:color w:val="000000" w:themeColor="text1"/>
      <w:lang w:eastAsia="en-US"/>
    </w:rPr>
  </w:style>
  <w:style w:type="paragraph" w:customStyle="1" w:styleId="RiskRatingModerate">
    <w:name w:val="Risk Rating Moderate"/>
    <w:basedOn w:val="Normal"/>
    <w:qFormat/>
    <w:rsid w:val="00E42FB8"/>
    <w:pPr>
      <w:pBdr>
        <w:top w:val="single" w:sz="12" w:space="4" w:color="F2DBDB"/>
        <w:left w:val="single" w:sz="12" w:space="4" w:color="F2DBDB"/>
        <w:bottom w:val="single" w:sz="12" w:space="4" w:color="F2DBDB"/>
        <w:right w:val="single" w:sz="12" w:space="4" w:color="F2DBDB"/>
      </w:pBdr>
      <w:shd w:val="solid" w:color="F2DBDB" w:fill="F2DBDB"/>
      <w:jc w:val="center"/>
    </w:pPr>
    <w:rPr>
      <w:rFonts w:eastAsia="MS Mincho" w:cs="Calibri"/>
      <w:b/>
      <w:bCs/>
    </w:rPr>
  </w:style>
  <w:style w:type="paragraph" w:customStyle="1" w:styleId="RiskRatingSubstantial">
    <w:name w:val="Risk Rating Substantial"/>
    <w:basedOn w:val="Normal"/>
    <w:qFormat/>
    <w:rsid w:val="00E42FB8"/>
    <w:pPr>
      <w:pBdr>
        <w:top w:val="single" w:sz="12" w:space="4" w:color="FF0000"/>
        <w:left w:val="single" w:sz="12" w:space="4" w:color="FF0000"/>
        <w:bottom w:val="single" w:sz="12" w:space="4" w:color="FF0000"/>
        <w:right w:val="single" w:sz="12" w:space="4" w:color="FF0000"/>
      </w:pBdr>
      <w:shd w:val="clear" w:color="auto" w:fill="FF0000"/>
      <w:jc w:val="center"/>
    </w:pPr>
    <w:rPr>
      <w:rFonts w:eastAsia="Times New Roman"/>
      <w:b/>
      <w:bCs/>
      <w:color w:val="FFFFFF" w:themeColor="background1"/>
    </w:rPr>
  </w:style>
  <w:style w:type="paragraph" w:customStyle="1" w:styleId="RiskRatingTolerable">
    <w:name w:val="Risk Rating Tolerable"/>
    <w:basedOn w:val="Normal"/>
    <w:qFormat/>
    <w:rsid w:val="00E42FB8"/>
    <w:pPr>
      <w:jc w:val="center"/>
    </w:pPr>
    <w:rPr>
      <w:rFonts w:eastAsia="Times New Roman"/>
      <w:bCs/>
    </w:rPr>
  </w:style>
  <w:style w:type="character" w:styleId="UnresolvedMention">
    <w:name w:val="Unresolved Mention"/>
    <w:basedOn w:val="DefaultParagraphFont"/>
    <w:rsid w:val="00E42FB8"/>
    <w:rPr>
      <w:color w:val="605E5C"/>
      <w:shd w:val="clear" w:color="auto" w:fill="E1DFDD"/>
    </w:rPr>
  </w:style>
  <w:style w:type="paragraph" w:customStyle="1" w:styleId="Yes">
    <w:name w:val="Yes"/>
    <w:basedOn w:val="Normal"/>
    <w:qFormat/>
    <w:rsid w:val="00E42FB8"/>
    <w:pPr>
      <w:pBdr>
        <w:top w:val="single" w:sz="4" w:space="4" w:color="FFFFFF" w:themeColor="background1"/>
        <w:left w:val="single" w:sz="4" w:space="4" w:color="FFFFFF" w:themeColor="background1"/>
        <w:bottom w:val="single" w:sz="4" w:space="4" w:color="FFFFFF" w:themeColor="background1"/>
        <w:right w:val="single" w:sz="4" w:space="4" w:color="FFFFFF" w:themeColor="background1"/>
      </w:pBdr>
      <w:shd w:val="clear" w:color="auto" w:fill="FBD4B4" w:themeFill="accent6" w:themeFillTint="66"/>
      <w:jc w:val="center"/>
    </w:pPr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118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s://isomanaged.com/alphazdocuments/az-documents/audit-checklists/iso-clause-internal-audit-checklists/iso-9001-internal-audit-checklis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354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A-C ISO 9001:2026 Full</vt:lpstr>
    </vt:vector>
  </TitlesOfParts>
  <Company>isoassured Ltd</Company>
  <LinksUpToDate>false</LinksUpToDate>
  <CharactersWithSpaces>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A-C ISO 9001:2026 Full</dc:title>
  <dc:subject/>
  <dc:creator>isoassured Ltd</dc:creator>
  <cp:keywords/>
  <dc:description>©2026 isoassured Ltd. This template only for the use of isoassured clients, approved consultants and alphaZ document licence holders. This file was issued to isomanaged.com</dc:description>
  <cp:lastModifiedBy>isoassured Ltd</cp:lastModifiedBy>
  <cp:revision>1</cp:revision>
  <dcterms:created xsi:type="dcterms:W3CDTF">2026-09-16T00:00:00Z</dcterms:created>
  <dcterms:modified xsi:type="dcterms:W3CDTF">2026-10-03T00:00:00Z</dcterms:modified>
  <cp:contentStatus>03-10-26</cp:contentStatus>
</cp:coreProperties>
</file>